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6A41D" w14:textId="77777777" w:rsidR="00E054EA" w:rsidRPr="0085559D" w:rsidRDefault="00E054EA" w:rsidP="00E054EA">
      <w:pPr>
        <w:tabs>
          <w:tab w:val="left" w:pos="432"/>
        </w:tabs>
        <w:spacing w:line="240" w:lineRule="exact"/>
        <w:ind w:left="432" w:hanging="432"/>
        <w:jc w:val="right"/>
        <w:rPr>
          <w:rFonts w:ascii="Calibri" w:hAnsi="Calibri" w:cs="Cambria"/>
          <w:sz w:val="16"/>
          <w:szCs w:val="16"/>
        </w:rPr>
      </w:pPr>
      <w:r w:rsidRPr="0085559D">
        <w:rPr>
          <w:rFonts w:ascii="Calibri" w:hAnsi="Calibri" w:cs="Cambria"/>
          <w:sz w:val="16"/>
          <w:szCs w:val="16"/>
        </w:rPr>
        <w:t>Nomination No. 903</w:t>
      </w:r>
    </w:p>
    <w:p w14:paraId="7A92E3F8" w14:textId="77777777" w:rsidR="00E054EA" w:rsidRPr="00936BC6" w:rsidRDefault="00E054EA" w:rsidP="00E054EA">
      <w:pPr>
        <w:tabs>
          <w:tab w:val="left" w:pos="432"/>
        </w:tabs>
        <w:spacing w:line="240" w:lineRule="exact"/>
        <w:ind w:left="432" w:hanging="432"/>
        <w:jc w:val="right"/>
        <w:rPr>
          <w:rFonts w:ascii="Calibri" w:hAnsi="Calibri" w:cs="Cambria"/>
          <w:sz w:val="16"/>
          <w:szCs w:val="16"/>
        </w:rPr>
      </w:pPr>
      <w:r w:rsidRPr="0085559D">
        <w:rPr>
          <w:rFonts w:ascii="Calibri" w:hAnsi="Calibri" w:cs="Cambria"/>
          <w:sz w:val="16"/>
          <w:szCs w:val="16"/>
        </w:rPr>
        <w:t>Taxon ID 504814</w:t>
      </w:r>
    </w:p>
    <w:p w14:paraId="77ABFD7B" w14:textId="77777777" w:rsidR="005810B3" w:rsidRPr="00811762" w:rsidRDefault="005810B3" w:rsidP="00B618C8">
      <w:pPr>
        <w:spacing w:line="240" w:lineRule="exact"/>
        <w:ind w:left="1152" w:right="-992"/>
        <w:jc w:val="center"/>
        <w:rPr>
          <w:rFonts w:ascii="Calibri" w:hAnsi="Calibri"/>
          <w:b/>
          <w:sz w:val="22"/>
          <w:szCs w:val="22"/>
        </w:rPr>
      </w:pPr>
    </w:p>
    <w:p w14:paraId="05ED1719" w14:textId="77777777" w:rsidR="00A44125" w:rsidRPr="00811762" w:rsidRDefault="00A44125" w:rsidP="00B618C8">
      <w:pPr>
        <w:tabs>
          <w:tab w:val="left" w:pos="3261"/>
          <w:tab w:val="left" w:pos="8222"/>
        </w:tabs>
        <w:spacing w:line="240" w:lineRule="exact"/>
        <w:ind w:left="432" w:right="-992" w:hanging="432"/>
        <w:jc w:val="both"/>
        <w:rPr>
          <w:rFonts w:ascii="Calibri" w:hAnsi="Calibri" w:cs="Calibri"/>
          <w:b/>
          <w:sz w:val="22"/>
          <w:szCs w:val="22"/>
          <w:u w:val="single"/>
        </w:rPr>
      </w:pPr>
    </w:p>
    <w:p w14:paraId="238866BD" w14:textId="2A18426F" w:rsidR="00012018" w:rsidRPr="00D67D80" w:rsidRDefault="00012018" w:rsidP="008F26A4">
      <w:pPr>
        <w:pStyle w:val="paragraph"/>
        <w:spacing w:before="0" w:beforeAutospacing="0" w:after="0" w:afterAutospacing="0" w:line="360" w:lineRule="auto"/>
        <w:ind w:right="60"/>
        <w:jc w:val="center"/>
        <w:textAlignment w:val="baseline"/>
        <w:rPr>
          <w:rFonts w:ascii="Segoe UI" w:hAnsi="Segoe UI" w:cs="Segoe UI"/>
          <w:sz w:val="22"/>
          <w:szCs w:val="22"/>
        </w:rPr>
      </w:pPr>
      <w:r w:rsidRPr="00D67D80">
        <w:rPr>
          <w:rStyle w:val="normaltextrun"/>
          <w:rFonts w:ascii="Calibri" w:hAnsi="Calibri" w:cs="Calibri"/>
          <w:b/>
          <w:bCs/>
          <w:sz w:val="22"/>
          <w:szCs w:val="22"/>
          <w:lang w:val="en-US"/>
        </w:rPr>
        <w:t>FLORA AND FAUNA GUARANTEE - SCIENTIFIC ADVISORY COMMITTEE</w:t>
      </w:r>
    </w:p>
    <w:p w14:paraId="42DA37CD" w14:textId="033E7C10" w:rsidR="00012018" w:rsidRPr="00837306" w:rsidRDefault="00012018" w:rsidP="008F26A4">
      <w:pPr>
        <w:pStyle w:val="paragraph"/>
        <w:spacing w:before="0" w:beforeAutospacing="0" w:after="0" w:afterAutospacing="0" w:line="360" w:lineRule="auto"/>
        <w:ind w:right="60"/>
        <w:jc w:val="center"/>
        <w:textAlignment w:val="baseline"/>
        <w:rPr>
          <w:rStyle w:val="normaltextrun"/>
          <w:rFonts w:ascii="Calibri" w:hAnsi="Calibri" w:cs="Calibri"/>
          <w:b/>
          <w:bCs/>
          <w:lang w:val="en-US"/>
        </w:rPr>
      </w:pPr>
      <w:r w:rsidRPr="00D67D80">
        <w:rPr>
          <w:rStyle w:val="normaltextrun"/>
          <w:rFonts w:ascii="Calibri" w:hAnsi="Calibri" w:cs="Calibri"/>
          <w:b/>
          <w:bCs/>
          <w:sz w:val="22"/>
          <w:szCs w:val="22"/>
          <w:lang w:val="en-US"/>
        </w:rPr>
        <w:t>FINAL RECOMMENDATION ON A NOMINATION FOR </w:t>
      </w:r>
      <w:r w:rsidR="00A511B3">
        <w:rPr>
          <w:rStyle w:val="normaltextrun"/>
          <w:rFonts w:ascii="Calibri" w:hAnsi="Calibri" w:cs="Calibri"/>
          <w:b/>
          <w:bCs/>
          <w:sz w:val="22"/>
          <w:szCs w:val="22"/>
          <w:lang w:val="en-US"/>
        </w:rPr>
        <w:t>DE-</w:t>
      </w:r>
      <w:r w:rsidRPr="00D67D80">
        <w:rPr>
          <w:rStyle w:val="normaltextrun"/>
          <w:rFonts w:ascii="Calibri" w:hAnsi="Calibri" w:cs="Calibri"/>
          <w:b/>
          <w:bCs/>
          <w:sz w:val="22"/>
          <w:szCs w:val="22"/>
          <w:lang w:val="en-US"/>
        </w:rPr>
        <w:t>LISTING</w:t>
      </w:r>
    </w:p>
    <w:p w14:paraId="4548525C" w14:textId="77777777" w:rsidR="00801147" w:rsidRPr="0031402B" w:rsidRDefault="00801147" w:rsidP="008F26A4">
      <w:pPr>
        <w:pStyle w:val="paragraph"/>
        <w:spacing w:before="0" w:beforeAutospacing="0" w:after="0" w:afterAutospacing="0" w:line="360" w:lineRule="auto"/>
        <w:ind w:right="60"/>
        <w:jc w:val="center"/>
        <w:textAlignment w:val="baseline"/>
        <w:rPr>
          <w:rStyle w:val="normaltextrun"/>
          <w:rFonts w:asciiTheme="minorHAnsi" w:hAnsiTheme="minorHAnsi" w:cstheme="minorHAnsi"/>
          <w:bCs/>
          <w:sz w:val="22"/>
          <w:szCs w:val="22"/>
          <w:lang w:val="en-US"/>
        </w:rPr>
      </w:pPr>
      <w:r w:rsidRPr="0031402B">
        <w:rPr>
          <w:rStyle w:val="normaltextrun"/>
          <w:rFonts w:asciiTheme="minorHAnsi" w:hAnsiTheme="minorHAnsi" w:cstheme="minorHAnsi"/>
          <w:b/>
          <w:bCs/>
          <w:i/>
          <w:iCs/>
          <w:sz w:val="22"/>
          <w:szCs w:val="22"/>
          <w:lang w:val="en-US"/>
        </w:rPr>
        <w:t xml:space="preserve">Nematolepis </w:t>
      </w:r>
      <w:proofErr w:type="spellStart"/>
      <w:r w:rsidRPr="0031402B">
        <w:rPr>
          <w:rStyle w:val="normaltextrun"/>
          <w:rFonts w:asciiTheme="minorHAnsi" w:hAnsiTheme="minorHAnsi" w:cstheme="minorHAnsi"/>
          <w:b/>
          <w:bCs/>
          <w:i/>
          <w:iCs/>
          <w:sz w:val="22"/>
          <w:szCs w:val="22"/>
          <w:lang w:val="en-US"/>
        </w:rPr>
        <w:t>squamea</w:t>
      </w:r>
      <w:proofErr w:type="spellEnd"/>
      <w:r w:rsidRPr="0031402B">
        <w:rPr>
          <w:rStyle w:val="normaltextrun"/>
          <w:rFonts w:asciiTheme="minorHAnsi" w:hAnsiTheme="minorHAnsi" w:cstheme="minorHAnsi"/>
          <w:sz w:val="22"/>
          <w:szCs w:val="22"/>
          <w:lang w:val="en-US"/>
        </w:rPr>
        <w:t xml:space="preserve"> </w:t>
      </w:r>
      <w:r w:rsidRPr="0031402B">
        <w:rPr>
          <w:rStyle w:val="normaltextrun"/>
          <w:rFonts w:asciiTheme="minorHAnsi" w:hAnsiTheme="minorHAnsi" w:cstheme="minorHAnsi"/>
          <w:b/>
          <w:bCs/>
          <w:sz w:val="22"/>
          <w:szCs w:val="22"/>
          <w:lang w:val="en-US"/>
        </w:rPr>
        <w:t>subsp.</w:t>
      </w:r>
      <w:r w:rsidRPr="0031402B">
        <w:rPr>
          <w:rStyle w:val="normaltextrun"/>
          <w:rFonts w:asciiTheme="minorHAnsi" w:hAnsiTheme="minorHAnsi" w:cstheme="minorHAnsi"/>
          <w:b/>
          <w:bCs/>
          <w:i/>
          <w:iCs/>
          <w:sz w:val="22"/>
          <w:szCs w:val="22"/>
          <w:lang w:val="en-US"/>
        </w:rPr>
        <w:t xml:space="preserve"> </w:t>
      </w:r>
      <w:proofErr w:type="spellStart"/>
      <w:r w:rsidRPr="0031402B">
        <w:rPr>
          <w:rStyle w:val="normaltextrun"/>
          <w:rFonts w:asciiTheme="minorHAnsi" w:hAnsiTheme="minorHAnsi" w:cstheme="minorHAnsi"/>
          <w:b/>
          <w:bCs/>
          <w:i/>
          <w:iCs/>
          <w:sz w:val="22"/>
          <w:szCs w:val="22"/>
          <w:lang w:val="en-US"/>
        </w:rPr>
        <w:t>squamea</w:t>
      </w:r>
      <w:proofErr w:type="spellEnd"/>
      <w:r w:rsidRPr="0031402B">
        <w:rPr>
          <w:rStyle w:val="normaltextrun"/>
          <w:rFonts w:asciiTheme="minorHAnsi" w:hAnsiTheme="minorHAnsi" w:cstheme="minorHAnsi"/>
          <w:i/>
          <w:iCs/>
          <w:sz w:val="22"/>
          <w:szCs w:val="22"/>
          <w:lang w:val="en-US"/>
        </w:rPr>
        <w:t xml:space="preserve"> </w:t>
      </w:r>
      <w:r w:rsidRPr="0031402B">
        <w:rPr>
          <w:rStyle w:val="normaltextrun"/>
          <w:rFonts w:asciiTheme="minorHAnsi" w:hAnsiTheme="minorHAnsi" w:cstheme="minorHAnsi"/>
          <w:sz w:val="22"/>
          <w:szCs w:val="22"/>
          <w:lang w:val="en-US"/>
        </w:rPr>
        <w:t>Satinwood</w:t>
      </w:r>
    </w:p>
    <w:p w14:paraId="591E421F" w14:textId="706CFFE8" w:rsidR="00596032" w:rsidRDefault="00596032" w:rsidP="008B73E3">
      <w:pPr>
        <w:tabs>
          <w:tab w:val="left" w:pos="8931"/>
        </w:tabs>
        <w:spacing w:line="240" w:lineRule="exact"/>
        <w:ind w:left="2694" w:right="-992" w:hanging="2694"/>
        <w:jc w:val="both"/>
        <w:rPr>
          <w:rFonts w:ascii="Calibri" w:hAnsi="Calibri" w:cs="Calibri"/>
          <w:b/>
          <w:sz w:val="22"/>
          <w:szCs w:val="22"/>
          <w:u w:val="single"/>
        </w:rPr>
      </w:pPr>
    </w:p>
    <w:p w14:paraId="4E1377AB" w14:textId="77777777" w:rsidR="009108BF" w:rsidRDefault="009108BF" w:rsidP="008B73E3">
      <w:pPr>
        <w:tabs>
          <w:tab w:val="left" w:pos="8931"/>
        </w:tabs>
        <w:spacing w:line="240" w:lineRule="exact"/>
        <w:ind w:left="2694" w:right="-992" w:hanging="2694"/>
        <w:jc w:val="both"/>
        <w:rPr>
          <w:rFonts w:ascii="Calibri" w:hAnsi="Calibri" w:cs="Calibri"/>
          <w:b/>
          <w:sz w:val="22"/>
          <w:szCs w:val="22"/>
          <w:u w:val="single"/>
        </w:rPr>
      </w:pPr>
    </w:p>
    <w:p w14:paraId="7115D3C3" w14:textId="77777777" w:rsidR="00991DCD" w:rsidRDefault="00991DCD" w:rsidP="008B73E3">
      <w:pPr>
        <w:tabs>
          <w:tab w:val="left" w:pos="8931"/>
        </w:tabs>
        <w:spacing w:line="240" w:lineRule="exact"/>
        <w:ind w:left="2694" w:right="-992" w:hanging="2694"/>
        <w:jc w:val="both"/>
        <w:rPr>
          <w:rFonts w:ascii="Calibri" w:hAnsi="Calibri" w:cs="Calibri"/>
          <w:b/>
          <w:sz w:val="22"/>
          <w:szCs w:val="22"/>
          <w:u w:val="single"/>
        </w:rPr>
      </w:pPr>
    </w:p>
    <w:p w14:paraId="7230175C" w14:textId="77777777" w:rsidR="00073A0D" w:rsidRDefault="00C25707" w:rsidP="00073A0D">
      <w:pPr>
        <w:jc w:val="right"/>
        <w:rPr>
          <w:rFonts w:asciiTheme="minorHAnsi" w:hAnsiTheme="minorHAnsi" w:cstheme="minorHAnsi"/>
          <w:smallCaps/>
          <w:sz w:val="16"/>
          <w:szCs w:val="16"/>
        </w:rPr>
      </w:pPr>
      <w:hyperlink r:id="rId15" w:tgtFrame="_blank" w:tooltip="DOCID107-417469679-742" w:history="1">
        <w:r w:rsidR="00073A0D" w:rsidRPr="00936BC6">
          <w:rPr>
            <w:rFonts w:asciiTheme="minorHAnsi" w:hAnsiTheme="minorHAnsi" w:cstheme="minorHAnsi"/>
            <w:smallCaps/>
            <w:sz w:val="16"/>
            <w:szCs w:val="16"/>
          </w:rPr>
          <w:t>DOCID107-417469679-742</w:t>
        </w:r>
      </w:hyperlink>
    </w:p>
    <w:p w14:paraId="1165FC17" w14:textId="77777777" w:rsidR="00991DCD" w:rsidRPr="00936BC6" w:rsidRDefault="00991DCD" w:rsidP="00073A0D">
      <w:pPr>
        <w:jc w:val="right"/>
        <w:rPr>
          <w:rFonts w:asciiTheme="minorHAnsi" w:hAnsiTheme="minorHAnsi" w:cstheme="minorHAnsi"/>
          <w:smallCaps/>
          <w:sz w:val="16"/>
          <w:szCs w:val="16"/>
        </w:rPr>
      </w:pPr>
    </w:p>
    <w:p w14:paraId="4CB09F85" w14:textId="5CF108ED" w:rsidR="00046DC1" w:rsidRDefault="00046DC1" w:rsidP="00C16F78">
      <w:pPr>
        <w:pStyle w:val="Default"/>
        <w:ind w:right="68"/>
        <w:jc w:val="both"/>
        <w:rPr>
          <w:color w:val="auto"/>
          <w:sz w:val="20"/>
          <w:szCs w:val="20"/>
        </w:rPr>
      </w:pPr>
      <w:r w:rsidRPr="0079355B">
        <w:rPr>
          <w:b/>
          <w:bCs/>
          <w:color w:val="auto"/>
          <w:sz w:val="20"/>
          <w:szCs w:val="20"/>
          <w:u w:val="single"/>
        </w:rPr>
        <w:t>Date of receipt of nomination:</w:t>
      </w:r>
      <w:r w:rsidR="00D86A83">
        <w:rPr>
          <w:b/>
          <w:bCs/>
          <w:color w:val="auto"/>
          <w:sz w:val="20"/>
          <w:szCs w:val="20"/>
        </w:rPr>
        <w:t xml:space="preserve">     </w:t>
      </w:r>
      <w:r w:rsidR="00D86A83" w:rsidRPr="00D86A83">
        <w:rPr>
          <w:color w:val="auto"/>
          <w:sz w:val="20"/>
          <w:szCs w:val="20"/>
        </w:rPr>
        <w:t>21 December 2021</w:t>
      </w:r>
      <w:r w:rsidR="00D86A83">
        <w:rPr>
          <w:b/>
          <w:bCs/>
          <w:color w:val="auto"/>
          <w:sz w:val="20"/>
          <w:szCs w:val="20"/>
        </w:rPr>
        <w:t xml:space="preserve"> </w:t>
      </w:r>
      <w:r w:rsidRPr="002F4E7C">
        <w:rPr>
          <w:b/>
          <w:bCs/>
          <w:color w:val="auto"/>
          <w:sz w:val="20"/>
          <w:szCs w:val="20"/>
        </w:rPr>
        <w:t xml:space="preserve"> </w:t>
      </w:r>
      <w:r w:rsidR="00DC3860">
        <w:rPr>
          <w:b/>
          <w:bCs/>
          <w:color w:val="auto"/>
          <w:sz w:val="20"/>
          <w:szCs w:val="20"/>
        </w:rPr>
        <w:t xml:space="preserve">  </w:t>
      </w:r>
      <w:r w:rsidR="004D74AC">
        <w:rPr>
          <w:b/>
          <w:bCs/>
          <w:color w:val="auto"/>
          <w:sz w:val="20"/>
          <w:szCs w:val="20"/>
        </w:rPr>
        <w:t xml:space="preserve">  </w:t>
      </w:r>
    </w:p>
    <w:p w14:paraId="12D66C34" w14:textId="77777777" w:rsidR="005D61A6" w:rsidRPr="002F4E7C" w:rsidRDefault="005D61A6" w:rsidP="00C16F78">
      <w:pPr>
        <w:pStyle w:val="Default"/>
        <w:ind w:right="68"/>
        <w:jc w:val="both"/>
        <w:rPr>
          <w:color w:val="auto"/>
          <w:sz w:val="20"/>
          <w:szCs w:val="20"/>
        </w:rPr>
      </w:pPr>
    </w:p>
    <w:p w14:paraId="2B4B77CF" w14:textId="55902C18" w:rsidR="005D61A6" w:rsidRDefault="00046DC1" w:rsidP="00C16F78">
      <w:pPr>
        <w:pStyle w:val="Default"/>
        <w:ind w:right="68"/>
        <w:jc w:val="both"/>
        <w:rPr>
          <w:color w:val="auto"/>
          <w:sz w:val="20"/>
          <w:szCs w:val="20"/>
        </w:rPr>
      </w:pPr>
      <w:r w:rsidRPr="0079355B">
        <w:rPr>
          <w:b/>
          <w:bCs/>
          <w:color w:val="auto"/>
          <w:sz w:val="20"/>
          <w:szCs w:val="20"/>
          <w:u w:val="single"/>
        </w:rPr>
        <w:t>Date of preliminary recommendation:</w:t>
      </w:r>
      <w:r w:rsidR="00712E4E">
        <w:rPr>
          <w:b/>
          <w:bCs/>
          <w:color w:val="auto"/>
          <w:sz w:val="20"/>
          <w:szCs w:val="20"/>
        </w:rPr>
        <w:t xml:space="preserve">     </w:t>
      </w:r>
      <w:r w:rsidR="00712E4E" w:rsidRPr="00712E4E">
        <w:rPr>
          <w:color w:val="auto"/>
          <w:sz w:val="20"/>
          <w:szCs w:val="20"/>
        </w:rPr>
        <w:t>5 July 2023</w:t>
      </w:r>
      <w:r w:rsidRPr="002F4E7C">
        <w:rPr>
          <w:b/>
          <w:bCs/>
          <w:color w:val="auto"/>
          <w:sz w:val="20"/>
          <w:szCs w:val="20"/>
        </w:rPr>
        <w:t xml:space="preserve"> </w:t>
      </w:r>
      <w:r w:rsidR="00DC3860">
        <w:rPr>
          <w:b/>
          <w:bCs/>
          <w:color w:val="auto"/>
          <w:sz w:val="20"/>
          <w:szCs w:val="20"/>
        </w:rPr>
        <w:t xml:space="preserve">  </w:t>
      </w:r>
      <w:r w:rsidR="004D74AC">
        <w:rPr>
          <w:b/>
          <w:bCs/>
          <w:color w:val="auto"/>
          <w:sz w:val="20"/>
          <w:szCs w:val="20"/>
        </w:rPr>
        <w:t xml:space="preserve">  </w:t>
      </w:r>
    </w:p>
    <w:p w14:paraId="2EE48490" w14:textId="4701CE13" w:rsidR="00046DC1" w:rsidRPr="002F4E7C" w:rsidRDefault="00046DC1" w:rsidP="00C16F78">
      <w:pPr>
        <w:pStyle w:val="Default"/>
        <w:ind w:right="68"/>
        <w:jc w:val="both"/>
        <w:rPr>
          <w:color w:val="auto"/>
          <w:sz w:val="20"/>
          <w:szCs w:val="20"/>
        </w:rPr>
      </w:pPr>
      <w:r w:rsidRPr="002F4E7C">
        <w:rPr>
          <w:color w:val="auto"/>
          <w:sz w:val="20"/>
          <w:szCs w:val="20"/>
        </w:rPr>
        <w:t xml:space="preserve"> </w:t>
      </w:r>
    </w:p>
    <w:p w14:paraId="0FBE5A96" w14:textId="6837D90F" w:rsidR="00046DC1" w:rsidRDefault="00046DC1" w:rsidP="00C16F78">
      <w:pPr>
        <w:spacing w:before="19"/>
        <w:ind w:right="68"/>
        <w:jc w:val="both"/>
        <w:rPr>
          <w:rFonts w:ascii="Calibri" w:hAnsi="Calibri" w:cs="Calibri"/>
        </w:rPr>
      </w:pPr>
      <w:r w:rsidRPr="0079355B">
        <w:rPr>
          <w:rFonts w:ascii="Calibri" w:hAnsi="Calibri" w:cs="Calibri"/>
          <w:b/>
          <w:bCs/>
          <w:u w:val="single"/>
        </w:rPr>
        <w:t>Date of final recommendation</w:t>
      </w:r>
      <w:r w:rsidR="009011E5">
        <w:rPr>
          <w:rFonts w:ascii="Calibri" w:hAnsi="Calibri" w:cs="Calibri"/>
          <w:b/>
          <w:bCs/>
          <w:u w:val="single"/>
        </w:rPr>
        <w:t xml:space="preserve"> decision</w:t>
      </w:r>
      <w:r w:rsidRPr="0079355B">
        <w:rPr>
          <w:rFonts w:ascii="Calibri" w:hAnsi="Calibri" w:cs="Calibri"/>
          <w:b/>
          <w:bCs/>
          <w:u w:val="single"/>
        </w:rPr>
        <w:t>:</w:t>
      </w:r>
      <w:r w:rsidR="009F5D9C">
        <w:rPr>
          <w:rFonts w:ascii="Calibri" w:hAnsi="Calibri" w:cs="Calibri"/>
          <w:b/>
          <w:bCs/>
        </w:rPr>
        <w:t xml:space="preserve"> </w:t>
      </w:r>
      <w:r w:rsidR="00BF5FD8">
        <w:rPr>
          <w:rFonts w:ascii="Calibri" w:hAnsi="Calibri" w:cs="Calibri"/>
          <w:b/>
          <w:bCs/>
        </w:rPr>
        <w:t xml:space="preserve"> </w:t>
      </w:r>
      <w:r w:rsidR="00BF5FD8" w:rsidRPr="00BF5FD8">
        <w:rPr>
          <w:rFonts w:ascii="Calibri" w:hAnsi="Calibri" w:cs="Calibri"/>
        </w:rPr>
        <w:t>7 June 2024</w:t>
      </w:r>
      <w:r w:rsidR="009F5D9C" w:rsidRPr="00BF5FD8">
        <w:rPr>
          <w:rFonts w:ascii="Calibri" w:hAnsi="Calibri" w:cs="Calibri"/>
        </w:rPr>
        <w:t xml:space="preserve">    </w:t>
      </w:r>
      <w:r w:rsidRPr="00BF5FD8">
        <w:rPr>
          <w:rFonts w:ascii="Calibri" w:hAnsi="Calibri" w:cs="Calibri"/>
        </w:rPr>
        <w:t xml:space="preserve"> </w:t>
      </w:r>
      <w:r w:rsidR="00DC3860" w:rsidRPr="00BF5FD8">
        <w:rPr>
          <w:rFonts w:ascii="Calibri" w:hAnsi="Calibri" w:cs="Calibri"/>
        </w:rPr>
        <w:t xml:space="preserve">  </w:t>
      </w:r>
      <w:r w:rsidR="004D74AC">
        <w:rPr>
          <w:rFonts w:ascii="Calibri" w:hAnsi="Calibri" w:cs="Calibri"/>
          <w:b/>
          <w:bCs/>
        </w:rPr>
        <w:t xml:space="preserve">  </w:t>
      </w:r>
    </w:p>
    <w:p w14:paraId="14A5F0E8" w14:textId="77777777" w:rsidR="00046DC1" w:rsidRPr="002F4E7C" w:rsidRDefault="00046DC1" w:rsidP="00C20FA2">
      <w:pPr>
        <w:pStyle w:val="Default"/>
        <w:ind w:right="68"/>
        <w:jc w:val="both"/>
      </w:pPr>
    </w:p>
    <w:p w14:paraId="3D17A18A" w14:textId="2464DA8D" w:rsidR="00046DC1" w:rsidRPr="002F4E7C" w:rsidRDefault="00046DC1" w:rsidP="00C16F78">
      <w:pPr>
        <w:tabs>
          <w:tab w:val="left" w:pos="2360"/>
        </w:tabs>
        <w:spacing w:line="240" w:lineRule="exact"/>
        <w:ind w:right="68"/>
        <w:jc w:val="both"/>
        <w:rPr>
          <w:rFonts w:ascii="Calibri" w:eastAsia="Calibri" w:hAnsi="Calibri" w:cs="Calibri"/>
        </w:rPr>
      </w:pPr>
      <w:r w:rsidRPr="0079355B">
        <w:rPr>
          <w:rFonts w:ascii="Calibri" w:eastAsia="Calibri" w:hAnsi="Calibri" w:cs="Calibri"/>
          <w:b/>
          <w:bCs/>
          <w:u w:val="single" w:color="000000"/>
        </w:rPr>
        <w:t>Va</w:t>
      </w:r>
      <w:r w:rsidRPr="0079355B">
        <w:rPr>
          <w:rFonts w:ascii="Calibri" w:eastAsia="Calibri" w:hAnsi="Calibri" w:cs="Calibri"/>
          <w:b/>
          <w:bCs/>
          <w:spacing w:val="-1"/>
          <w:u w:val="single" w:color="000000"/>
        </w:rPr>
        <w:t>li</w:t>
      </w:r>
      <w:r w:rsidRPr="0079355B">
        <w:rPr>
          <w:rFonts w:ascii="Calibri" w:eastAsia="Calibri" w:hAnsi="Calibri" w:cs="Calibri"/>
          <w:b/>
          <w:bCs/>
          <w:spacing w:val="3"/>
          <w:u w:val="single" w:color="000000"/>
        </w:rPr>
        <w:t>d</w:t>
      </w:r>
      <w:r w:rsidRPr="0079355B">
        <w:rPr>
          <w:rFonts w:ascii="Calibri" w:eastAsia="Calibri" w:hAnsi="Calibri" w:cs="Calibri"/>
          <w:b/>
          <w:bCs/>
          <w:spacing w:val="-1"/>
          <w:u w:val="single" w:color="000000"/>
        </w:rPr>
        <w:t>i</w:t>
      </w:r>
      <w:r w:rsidRPr="0079355B">
        <w:rPr>
          <w:rFonts w:ascii="Calibri" w:eastAsia="Calibri" w:hAnsi="Calibri" w:cs="Calibri"/>
          <w:b/>
          <w:bCs/>
          <w:u w:val="single" w:color="000000"/>
        </w:rPr>
        <w:t>ty</w:t>
      </w:r>
      <w:r w:rsidRPr="0079355B">
        <w:rPr>
          <w:rFonts w:ascii="Calibri" w:eastAsia="Calibri" w:hAnsi="Calibri" w:cs="Calibri"/>
          <w:u w:val="single"/>
        </w:rPr>
        <w:t>:</w:t>
      </w:r>
      <w:r w:rsidR="00712E4E">
        <w:rPr>
          <w:rFonts w:ascii="Calibri" w:eastAsia="Calibri" w:hAnsi="Calibri" w:cs="Calibri"/>
        </w:rPr>
        <w:t xml:space="preserve">     </w:t>
      </w:r>
      <w:r w:rsidRPr="002F4E7C">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n</w:t>
      </w:r>
      <w:r w:rsidRPr="002F4E7C">
        <w:rPr>
          <w:rFonts w:ascii="Calibri" w:eastAsia="Calibri" w:hAnsi="Calibri" w:cs="Calibri"/>
        </w:rPr>
        <w:t>o</w:t>
      </w:r>
      <w:r w:rsidRPr="002F4E7C">
        <w:rPr>
          <w:rFonts w:ascii="Calibri" w:eastAsia="Calibri" w:hAnsi="Calibri" w:cs="Calibri"/>
          <w:spacing w:val="-1"/>
        </w:rPr>
        <w:t>m</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8"/>
        </w:rPr>
        <w:t xml:space="preserve"> </w:t>
      </w:r>
      <w:r w:rsidRPr="002F4E7C">
        <w:rPr>
          <w:rFonts w:ascii="Calibri" w:eastAsia="Calibri" w:hAnsi="Calibri" w:cs="Calibri"/>
        </w:rPr>
        <w:t>is for</w:t>
      </w:r>
      <w:r w:rsidRPr="002F4E7C">
        <w:rPr>
          <w:rFonts w:ascii="Calibri" w:eastAsia="Calibri" w:hAnsi="Calibri" w:cs="Calibri"/>
          <w:spacing w:val="-1"/>
        </w:rPr>
        <w:t xml:space="preserve"> </w:t>
      </w:r>
      <w:r w:rsidRPr="002F4E7C">
        <w:rPr>
          <w:rFonts w:ascii="Calibri" w:eastAsia="Calibri" w:hAnsi="Calibri" w:cs="Calibri"/>
        </w:rPr>
        <w:t xml:space="preserve">a </w:t>
      </w:r>
      <w:r w:rsidRPr="002F4E7C">
        <w:rPr>
          <w:rFonts w:ascii="Calibri" w:eastAsia="Calibri" w:hAnsi="Calibri" w:cs="Calibri"/>
          <w:spacing w:val="1"/>
        </w:rPr>
        <w:t>v</w:t>
      </w:r>
      <w:r w:rsidRPr="002F4E7C">
        <w:rPr>
          <w:rFonts w:ascii="Calibri" w:eastAsia="Calibri" w:hAnsi="Calibri" w:cs="Calibri"/>
        </w:rPr>
        <w:t>alid</w:t>
      </w:r>
      <w:r w:rsidRPr="002F4E7C">
        <w:rPr>
          <w:rFonts w:ascii="Calibri" w:eastAsia="Calibri" w:hAnsi="Calibri" w:cs="Calibri"/>
          <w:spacing w:val="-3"/>
        </w:rPr>
        <w:t xml:space="preserve"> </w:t>
      </w:r>
      <w:r w:rsidRPr="002F4E7C">
        <w:rPr>
          <w:rFonts w:ascii="Calibri" w:eastAsia="Calibri" w:hAnsi="Calibri" w:cs="Calibri"/>
        </w:rPr>
        <w:t>i</w:t>
      </w:r>
      <w:r w:rsidRPr="002F4E7C">
        <w:rPr>
          <w:rFonts w:ascii="Calibri" w:eastAsia="Calibri" w:hAnsi="Calibri" w:cs="Calibri"/>
          <w:spacing w:val="1"/>
        </w:rPr>
        <w:t>t</w:t>
      </w:r>
      <w:r w:rsidRPr="002F4E7C">
        <w:rPr>
          <w:rFonts w:ascii="Calibri" w:eastAsia="Calibri" w:hAnsi="Calibri" w:cs="Calibri"/>
          <w:spacing w:val="-1"/>
        </w:rPr>
        <w:t>em</w:t>
      </w:r>
      <w:r w:rsidRPr="002F4E7C">
        <w:rPr>
          <w:rFonts w:ascii="Calibri" w:eastAsia="Calibri" w:hAnsi="Calibri" w:cs="Calibri"/>
        </w:rPr>
        <w:t>.</w:t>
      </w:r>
    </w:p>
    <w:p w14:paraId="4E9CF9E2" w14:textId="77777777" w:rsidR="00046DC1" w:rsidRPr="002F4E7C" w:rsidRDefault="00046DC1" w:rsidP="00C16F78">
      <w:pPr>
        <w:spacing w:before="1" w:line="220" w:lineRule="exact"/>
        <w:ind w:right="68"/>
        <w:jc w:val="both"/>
        <w:rPr>
          <w:rFonts w:ascii="Calibri" w:hAnsi="Calibri" w:cs="Calibri"/>
        </w:rPr>
      </w:pPr>
    </w:p>
    <w:p w14:paraId="772B2944" w14:textId="3299F83A" w:rsidR="00046DC1" w:rsidRPr="002F4E7C" w:rsidRDefault="00046DC1" w:rsidP="00C16F78">
      <w:pPr>
        <w:tabs>
          <w:tab w:val="left" w:pos="2360"/>
        </w:tabs>
        <w:spacing w:before="19" w:line="240" w:lineRule="exact"/>
        <w:ind w:right="68"/>
        <w:jc w:val="both"/>
        <w:rPr>
          <w:rFonts w:ascii="Calibri" w:eastAsia="Calibri" w:hAnsi="Calibri" w:cs="Calibri"/>
        </w:rPr>
      </w:pPr>
      <w:r w:rsidRPr="0079355B">
        <w:rPr>
          <w:rFonts w:ascii="Calibri" w:eastAsia="Calibri" w:hAnsi="Calibri" w:cs="Calibri"/>
          <w:b/>
          <w:bCs/>
          <w:u w:val="single" w:color="000000"/>
        </w:rPr>
        <w:t>P</w:t>
      </w:r>
      <w:r w:rsidRPr="0079355B">
        <w:rPr>
          <w:rFonts w:ascii="Calibri" w:eastAsia="Calibri" w:hAnsi="Calibri" w:cs="Calibri"/>
          <w:b/>
          <w:bCs/>
          <w:spacing w:val="1"/>
          <w:u w:val="single" w:color="000000"/>
        </w:rPr>
        <w:t>r</w:t>
      </w:r>
      <w:r w:rsidRPr="0079355B">
        <w:rPr>
          <w:rFonts w:ascii="Calibri" w:eastAsia="Calibri" w:hAnsi="Calibri" w:cs="Calibri"/>
          <w:b/>
          <w:bCs/>
          <w:u w:val="single" w:color="000000"/>
        </w:rPr>
        <w:t>esc</w:t>
      </w:r>
      <w:r w:rsidRPr="0079355B">
        <w:rPr>
          <w:rFonts w:ascii="Calibri" w:eastAsia="Calibri" w:hAnsi="Calibri" w:cs="Calibri"/>
          <w:b/>
          <w:bCs/>
          <w:spacing w:val="2"/>
          <w:u w:val="single" w:color="000000"/>
        </w:rPr>
        <w:t>r</w:t>
      </w:r>
      <w:r w:rsidRPr="0079355B">
        <w:rPr>
          <w:rFonts w:ascii="Calibri" w:eastAsia="Calibri" w:hAnsi="Calibri" w:cs="Calibri"/>
          <w:b/>
          <w:bCs/>
          <w:spacing w:val="-1"/>
          <w:u w:val="single" w:color="000000"/>
        </w:rPr>
        <w:t>i</w:t>
      </w:r>
      <w:r w:rsidRPr="0079355B">
        <w:rPr>
          <w:rFonts w:ascii="Calibri" w:eastAsia="Calibri" w:hAnsi="Calibri" w:cs="Calibri"/>
          <w:b/>
          <w:bCs/>
          <w:spacing w:val="1"/>
          <w:u w:val="single" w:color="000000"/>
        </w:rPr>
        <w:t>b</w:t>
      </w:r>
      <w:r w:rsidRPr="0079355B">
        <w:rPr>
          <w:rFonts w:ascii="Calibri" w:eastAsia="Calibri" w:hAnsi="Calibri" w:cs="Calibri"/>
          <w:b/>
          <w:bCs/>
          <w:u w:val="single" w:color="000000"/>
        </w:rPr>
        <w:t>ed</w:t>
      </w:r>
      <w:r w:rsidRPr="0079355B">
        <w:rPr>
          <w:rFonts w:ascii="Calibri" w:eastAsia="Calibri" w:hAnsi="Calibri" w:cs="Calibri"/>
          <w:b/>
          <w:bCs/>
          <w:spacing w:val="-8"/>
          <w:u w:val="single" w:color="000000"/>
        </w:rPr>
        <w:t xml:space="preserve"> </w:t>
      </w:r>
      <w:r w:rsidRPr="0079355B">
        <w:rPr>
          <w:rFonts w:ascii="Calibri" w:eastAsia="Calibri" w:hAnsi="Calibri" w:cs="Calibri"/>
          <w:b/>
          <w:bCs/>
          <w:u w:val="single" w:color="000000"/>
        </w:rPr>
        <w:t>I</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fo</w:t>
      </w:r>
      <w:r w:rsidRPr="0079355B">
        <w:rPr>
          <w:rFonts w:ascii="Calibri" w:eastAsia="Calibri" w:hAnsi="Calibri" w:cs="Calibri"/>
          <w:b/>
          <w:bCs/>
          <w:spacing w:val="1"/>
          <w:u w:val="single" w:color="000000"/>
        </w:rPr>
        <w:t>rm</w:t>
      </w:r>
      <w:r w:rsidRPr="0079355B">
        <w:rPr>
          <w:rFonts w:ascii="Calibri" w:eastAsia="Calibri" w:hAnsi="Calibri" w:cs="Calibri"/>
          <w:b/>
          <w:bCs/>
          <w:u w:val="single" w:color="000000"/>
        </w:rPr>
        <w:t>atio</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w:t>
      </w:r>
      <w:r w:rsidR="00712E4E" w:rsidRPr="00712E4E">
        <w:rPr>
          <w:rFonts w:ascii="Calibri" w:eastAsia="Calibri" w:hAnsi="Calibri" w:cs="Calibri"/>
          <w:b/>
          <w:bCs/>
        </w:rPr>
        <w:t xml:space="preserve">     </w:t>
      </w:r>
      <w:r w:rsidRPr="00712E4E">
        <w:rPr>
          <w:rFonts w:ascii="Calibri" w:eastAsia="Calibri" w:hAnsi="Calibri" w:cs="Calibri"/>
          <w:spacing w:val="-1"/>
        </w:rPr>
        <w:t>T</w:t>
      </w:r>
      <w:r w:rsidRPr="00712E4E">
        <w:rPr>
          <w:rFonts w:ascii="Calibri" w:eastAsia="Calibri" w:hAnsi="Calibri" w:cs="Calibri"/>
          <w:spacing w:val="1"/>
        </w:rPr>
        <w:t>h</w:t>
      </w:r>
      <w:r w:rsidRPr="00712E4E">
        <w:rPr>
          <w:rFonts w:ascii="Calibri" w:eastAsia="Calibri" w:hAnsi="Calibri" w:cs="Calibri"/>
        </w:rPr>
        <w:t>e</w:t>
      </w:r>
      <w:r w:rsidRPr="00712E4E">
        <w:rPr>
          <w:rFonts w:ascii="Calibri" w:eastAsia="Calibri" w:hAnsi="Calibri" w:cs="Calibri"/>
          <w:spacing w:val="-4"/>
        </w:rPr>
        <w:t xml:space="preserve"> </w:t>
      </w:r>
      <w:r w:rsidRPr="00712E4E">
        <w:rPr>
          <w:rFonts w:ascii="Calibri" w:eastAsia="Calibri" w:hAnsi="Calibri" w:cs="Calibri"/>
          <w:spacing w:val="1"/>
        </w:rPr>
        <w:t>p</w:t>
      </w:r>
      <w:r w:rsidRPr="00712E4E">
        <w:rPr>
          <w:rFonts w:ascii="Calibri" w:eastAsia="Calibri" w:hAnsi="Calibri" w:cs="Calibri"/>
        </w:rPr>
        <w:t>r</w:t>
      </w:r>
      <w:r w:rsidRPr="00712E4E">
        <w:rPr>
          <w:rFonts w:ascii="Calibri" w:eastAsia="Calibri" w:hAnsi="Calibri" w:cs="Calibri"/>
          <w:spacing w:val="-1"/>
        </w:rPr>
        <w:t>e</w:t>
      </w:r>
      <w:r w:rsidRPr="00712E4E">
        <w:rPr>
          <w:rFonts w:ascii="Calibri" w:eastAsia="Calibri" w:hAnsi="Calibri" w:cs="Calibri"/>
          <w:spacing w:val="1"/>
        </w:rPr>
        <w:t>s</w:t>
      </w:r>
      <w:r w:rsidRPr="00712E4E">
        <w:rPr>
          <w:rFonts w:ascii="Calibri" w:eastAsia="Calibri" w:hAnsi="Calibri" w:cs="Calibri"/>
        </w:rPr>
        <w:t>cri</w:t>
      </w:r>
      <w:r w:rsidRPr="00712E4E">
        <w:rPr>
          <w:rFonts w:ascii="Calibri" w:eastAsia="Calibri" w:hAnsi="Calibri" w:cs="Calibri"/>
          <w:spacing w:val="1"/>
        </w:rPr>
        <w:t>b</w:t>
      </w:r>
      <w:r w:rsidRPr="00712E4E">
        <w:rPr>
          <w:rFonts w:ascii="Calibri" w:eastAsia="Calibri" w:hAnsi="Calibri" w:cs="Calibri"/>
          <w:spacing w:val="-1"/>
        </w:rPr>
        <w:t>e</w:t>
      </w:r>
      <w:r w:rsidRPr="00712E4E">
        <w:rPr>
          <w:rFonts w:ascii="Calibri" w:eastAsia="Calibri" w:hAnsi="Calibri" w:cs="Calibri"/>
        </w:rPr>
        <w:t>d</w:t>
      </w:r>
      <w:r w:rsidRPr="00712E4E">
        <w:rPr>
          <w:rFonts w:ascii="Calibri" w:eastAsia="Calibri" w:hAnsi="Calibri" w:cs="Calibri"/>
          <w:spacing w:val="-8"/>
        </w:rPr>
        <w:t xml:space="preserve"> </w:t>
      </w:r>
      <w:r w:rsidRPr="00712E4E">
        <w:rPr>
          <w:rFonts w:ascii="Calibri" w:eastAsia="Calibri" w:hAnsi="Calibri" w:cs="Calibri"/>
        </w:rPr>
        <w:t>i</w:t>
      </w:r>
      <w:r w:rsidRPr="00712E4E">
        <w:rPr>
          <w:rFonts w:ascii="Calibri" w:eastAsia="Calibri" w:hAnsi="Calibri" w:cs="Calibri"/>
          <w:spacing w:val="1"/>
        </w:rPr>
        <w:t>n</w:t>
      </w:r>
      <w:r w:rsidRPr="00712E4E">
        <w:rPr>
          <w:rFonts w:ascii="Calibri" w:eastAsia="Calibri" w:hAnsi="Calibri" w:cs="Calibri"/>
          <w:spacing w:val="-1"/>
        </w:rPr>
        <w:t>f</w:t>
      </w:r>
      <w:r w:rsidRPr="00712E4E">
        <w:rPr>
          <w:rFonts w:ascii="Calibri" w:eastAsia="Calibri" w:hAnsi="Calibri" w:cs="Calibri"/>
        </w:rPr>
        <w:t>o</w:t>
      </w:r>
      <w:r w:rsidRPr="00712E4E">
        <w:rPr>
          <w:rFonts w:ascii="Calibri" w:eastAsia="Calibri" w:hAnsi="Calibri" w:cs="Calibri"/>
          <w:spacing w:val="2"/>
        </w:rPr>
        <w:t>r</w:t>
      </w:r>
      <w:r w:rsidRPr="00712E4E">
        <w:rPr>
          <w:rFonts w:ascii="Calibri" w:eastAsia="Calibri" w:hAnsi="Calibri" w:cs="Calibri"/>
          <w:spacing w:val="-1"/>
        </w:rPr>
        <w:t>m</w:t>
      </w:r>
      <w:r w:rsidRPr="00712E4E">
        <w:rPr>
          <w:rFonts w:ascii="Calibri" w:eastAsia="Calibri" w:hAnsi="Calibri" w:cs="Calibri"/>
        </w:rPr>
        <w:t>a</w:t>
      </w:r>
      <w:r w:rsidRPr="00712E4E">
        <w:rPr>
          <w:rFonts w:ascii="Calibri" w:eastAsia="Calibri" w:hAnsi="Calibri" w:cs="Calibri"/>
          <w:spacing w:val="1"/>
        </w:rPr>
        <w:t>t</w:t>
      </w:r>
      <w:r w:rsidRPr="00712E4E">
        <w:rPr>
          <w:rFonts w:ascii="Calibri" w:eastAsia="Calibri" w:hAnsi="Calibri" w:cs="Calibri"/>
        </w:rPr>
        <w:t>ion</w:t>
      </w:r>
      <w:r w:rsidRPr="00712E4E">
        <w:rPr>
          <w:rFonts w:ascii="Calibri" w:eastAsia="Calibri" w:hAnsi="Calibri" w:cs="Calibri"/>
          <w:spacing w:val="-9"/>
        </w:rPr>
        <w:t xml:space="preserve"> </w:t>
      </w:r>
      <w:r w:rsidRPr="00712E4E">
        <w:rPr>
          <w:rFonts w:ascii="Calibri" w:eastAsia="Calibri" w:hAnsi="Calibri" w:cs="Calibri"/>
          <w:spacing w:val="2"/>
        </w:rPr>
        <w:t>w</w:t>
      </w:r>
      <w:r w:rsidRPr="00712E4E">
        <w:rPr>
          <w:rFonts w:ascii="Calibri" w:eastAsia="Calibri" w:hAnsi="Calibri" w:cs="Calibri"/>
        </w:rPr>
        <w:t>as</w:t>
      </w:r>
      <w:r w:rsidRPr="00712E4E">
        <w:rPr>
          <w:rFonts w:ascii="Calibri" w:eastAsia="Calibri" w:hAnsi="Calibri" w:cs="Calibri"/>
          <w:spacing w:val="-1"/>
        </w:rPr>
        <w:t xml:space="preserve"> </w:t>
      </w:r>
      <w:r w:rsidRPr="00712E4E">
        <w:rPr>
          <w:rFonts w:ascii="Calibri" w:eastAsia="Calibri" w:hAnsi="Calibri" w:cs="Calibri"/>
          <w:spacing w:val="1"/>
        </w:rPr>
        <w:t>p</w:t>
      </w:r>
      <w:r w:rsidRPr="00712E4E">
        <w:rPr>
          <w:rFonts w:ascii="Calibri" w:eastAsia="Calibri" w:hAnsi="Calibri" w:cs="Calibri"/>
        </w:rPr>
        <w:t>r</w:t>
      </w:r>
      <w:r w:rsidRPr="00712E4E">
        <w:rPr>
          <w:rFonts w:ascii="Calibri" w:eastAsia="Calibri" w:hAnsi="Calibri" w:cs="Calibri"/>
          <w:spacing w:val="1"/>
        </w:rPr>
        <w:t>ov</w:t>
      </w:r>
      <w:r w:rsidRPr="00712E4E">
        <w:rPr>
          <w:rFonts w:ascii="Calibri" w:eastAsia="Calibri" w:hAnsi="Calibri" w:cs="Calibri"/>
        </w:rPr>
        <w:t>i</w:t>
      </w:r>
      <w:r w:rsidRPr="00712E4E">
        <w:rPr>
          <w:rFonts w:ascii="Calibri" w:eastAsia="Calibri" w:hAnsi="Calibri" w:cs="Calibri"/>
          <w:spacing w:val="1"/>
        </w:rPr>
        <w:t>d</w:t>
      </w:r>
      <w:r w:rsidRPr="00712E4E">
        <w:rPr>
          <w:rFonts w:ascii="Calibri" w:eastAsia="Calibri" w:hAnsi="Calibri" w:cs="Calibri"/>
          <w:spacing w:val="-1"/>
        </w:rPr>
        <w:t>e</w:t>
      </w:r>
      <w:r w:rsidRPr="00712E4E">
        <w:rPr>
          <w:rFonts w:ascii="Calibri" w:eastAsia="Calibri" w:hAnsi="Calibri" w:cs="Calibri"/>
          <w:spacing w:val="1"/>
        </w:rPr>
        <w:t>d</w:t>
      </w:r>
      <w:r w:rsidRPr="00712E4E">
        <w:rPr>
          <w:rFonts w:ascii="Calibri" w:eastAsia="Calibri" w:hAnsi="Calibri" w:cs="Calibri"/>
        </w:rPr>
        <w:t>.</w:t>
      </w:r>
    </w:p>
    <w:p w14:paraId="4DDB118F" w14:textId="77777777" w:rsidR="00046DC1" w:rsidRPr="002F4E7C" w:rsidRDefault="00046DC1" w:rsidP="00C16F78">
      <w:pPr>
        <w:spacing w:before="1" w:line="220" w:lineRule="exact"/>
        <w:ind w:right="68"/>
        <w:jc w:val="both"/>
        <w:rPr>
          <w:rFonts w:ascii="Calibri" w:hAnsi="Calibri" w:cs="Calibri"/>
        </w:rPr>
      </w:pPr>
    </w:p>
    <w:p w14:paraId="683D7E87" w14:textId="77777777" w:rsidR="00046DC1" w:rsidRPr="002F4E7C" w:rsidRDefault="00046DC1" w:rsidP="00C16F78">
      <w:pPr>
        <w:spacing w:before="19"/>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spacing w:val="1"/>
        </w:rPr>
        <w:t>Nom</w:t>
      </w:r>
      <w:r w:rsidRPr="002F4E7C">
        <w:rPr>
          <w:rFonts w:ascii="Calibri" w:eastAsia="Calibri" w:hAnsi="Calibri" w:cs="Calibri"/>
          <w:b/>
          <w:bCs/>
          <w:spacing w:val="-1"/>
        </w:rPr>
        <w:t>i</w:t>
      </w:r>
      <w:r w:rsidRPr="002F4E7C">
        <w:rPr>
          <w:rFonts w:ascii="Calibri" w:eastAsia="Calibri" w:hAnsi="Calibri" w:cs="Calibri"/>
          <w:b/>
          <w:bCs/>
          <w:spacing w:val="1"/>
        </w:rPr>
        <w:t>n</w:t>
      </w:r>
      <w:r w:rsidRPr="002F4E7C">
        <w:rPr>
          <w:rFonts w:ascii="Calibri" w:eastAsia="Calibri" w:hAnsi="Calibri" w:cs="Calibri"/>
          <w:b/>
          <w:bCs/>
        </w:rPr>
        <w:t>at</w:t>
      </w:r>
      <w:r w:rsidRPr="002F4E7C">
        <w:rPr>
          <w:rFonts w:ascii="Calibri" w:eastAsia="Calibri" w:hAnsi="Calibri" w:cs="Calibri"/>
          <w:b/>
          <w:bCs/>
          <w:spacing w:val="-1"/>
        </w:rPr>
        <w:t>o</w:t>
      </w:r>
      <w:r w:rsidRPr="002F4E7C">
        <w:rPr>
          <w:rFonts w:ascii="Calibri" w:eastAsia="Calibri" w:hAnsi="Calibri" w:cs="Calibri"/>
          <w:b/>
          <w:bCs/>
        </w:rPr>
        <w:t>r</w:t>
      </w:r>
      <w:r w:rsidRPr="002F4E7C">
        <w:rPr>
          <w:rFonts w:ascii="Calibri" w:eastAsia="Calibri" w:hAnsi="Calibri" w:cs="Calibri"/>
          <w:b/>
          <w:bCs/>
          <w:spacing w:val="-5"/>
        </w:rPr>
        <w:t xml:space="preserve"> </w:t>
      </w:r>
      <w:r w:rsidRPr="002F4E7C">
        <w:rPr>
          <w:rFonts w:ascii="Calibri" w:eastAsia="Calibri" w:hAnsi="Calibri" w:cs="Calibri"/>
        </w:rPr>
        <w:t xml:space="preserve">is </w:t>
      </w:r>
      <w:r w:rsidRPr="002F4E7C">
        <w:rPr>
          <w:rFonts w:ascii="Calibri" w:eastAsia="Calibri" w:hAnsi="Calibri" w:cs="Calibri"/>
          <w:spacing w:val="-1"/>
        </w:rPr>
        <w:t>ade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1"/>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1A2BEA3F" w14:textId="77777777" w:rsidR="00046DC1" w:rsidRPr="002F4E7C" w:rsidRDefault="00046DC1" w:rsidP="00C16F78">
      <w:pPr>
        <w:spacing w:before="16" w:line="220" w:lineRule="exact"/>
        <w:ind w:right="68"/>
        <w:jc w:val="both"/>
        <w:rPr>
          <w:rFonts w:ascii="Calibri" w:hAnsi="Calibri" w:cs="Calibri"/>
        </w:rPr>
      </w:pPr>
    </w:p>
    <w:p w14:paraId="21C62744" w14:textId="77777777" w:rsidR="00046DC1" w:rsidRDefault="00046DC1" w:rsidP="00C16F78">
      <w:pPr>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rPr>
        <w:t>I</w:t>
      </w:r>
      <w:r w:rsidRPr="002F4E7C">
        <w:rPr>
          <w:rFonts w:ascii="Calibri" w:eastAsia="Calibri" w:hAnsi="Calibri" w:cs="Calibri"/>
          <w:b/>
          <w:bCs/>
          <w:spacing w:val="1"/>
        </w:rPr>
        <w:t>t</w:t>
      </w:r>
      <w:r w:rsidRPr="002F4E7C">
        <w:rPr>
          <w:rFonts w:ascii="Calibri" w:eastAsia="Calibri" w:hAnsi="Calibri" w:cs="Calibri"/>
          <w:b/>
          <w:bCs/>
        </w:rPr>
        <w:t xml:space="preserve">em </w:t>
      </w:r>
      <w:r w:rsidRPr="002F4E7C">
        <w:rPr>
          <w:rFonts w:ascii="Calibri" w:eastAsia="Calibri" w:hAnsi="Calibri" w:cs="Calibri"/>
          <w:spacing w:val="-2"/>
        </w:rPr>
        <w:t>i</w:t>
      </w:r>
      <w:r w:rsidRPr="002F4E7C">
        <w:rPr>
          <w:rFonts w:ascii="Calibri" w:eastAsia="Calibri" w:hAnsi="Calibri" w:cs="Calibri"/>
        </w:rPr>
        <w:t xml:space="preserve">s </w:t>
      </w:r>
      <w:r w:rsidRPr="002F4E7C">
        <w:rPr>
          <w:rFonts w:ascii="Calibri" w:eastAsia="Calibri" w:hAnsi="Calibri" w:cs="Calibri"/>
          <w:spacing w:val="1"/>
        </w:rPr>
        <w:t>ad</w:t>
      </w:r>
      <w:r w:rsidRPr="002F4E7C">
        <w:rPr>
          <w:rFonts w:ascii="Calibri" w:eastAsia="Calibri" w:hAnsi="Calibri" w:cs="Calibri"/>
          <w:spacing w:val="-1"/>
        </w:rPr>
        <w:t>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3"/>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3D551E4B" w14:textId="77777777" w:rsidR="00802214" w:rsidRPr="002F4E7C" w:rsidRDefault="00802214" w:rsidP="00C16F78">
      <w:pPr>
        <w:ind w:right="68"/>
        <w:jc w:val="both"/>
        <w:rPr>
          <w:rFonts w:ascii="Calibri" w:eastAsia="Calibri" w:hAnsi="Calibri" w:cs="Calibri"/>
        </w:rPr>
      </w:pPr>
    </w:p>
    <w:p w14:paraId="371F5B01" w14:textId="77777777" w:rsidR="00BC5FE5" w:rsidRPr="000158E8" w:rsidRDefault="00BC5FE5" w:rsidP="00BC5FE5">
      <w:pPr>
        <w:tabs>
          <w:tab w:val="left" w:pos="7371"/>
          <w:tab w:val="left" w:pos="8505"/>
        </w:tabs>
        <w:ind w:right="-24"/>
        <w:jc w:val="both"/>
        <w:rPr>
          <w:rFonts w:asciiTheme="minorHAnsi" w:hAnsiTheme="minorHAnsi" w:cstheme="minorHAnsi"/>
        </w:rPr>
      </w:pPr>
      <w:r w:rsidRPr="000158E8">
        <w:rPr>
          <w:rFonts w:asciiTheme="minorHAnsi" w:hAnsiTheme="minorHAnsi" w:cstheme="minorHAnsi"/>
        </w:rPr>
        <w:t>The nominated taxon is accepted by the Scientific Advisory Committee (SAC) as a valid taxon because it has been formally described and is accepted as a valid taxon by Royal Botanic Gardens Victoria.</w:t>
      </w:r>
    </w:p>
    <w:p w14:paraId="6F3F65D9" w14:textId="623668E1" w:rsidR="00046DC1" w:rsidRDefault="00046DC1" w:rsidP="00C16F78">
      <w:pPr>
        <w:spacing w:before="11" w:line="240" w:lineRule="exact"/>
        <w:ind w:right="68"/>
        <w:jc w:val="both"/>
        <w:rPr>
          <w:rFonts w:ascii="Calibri" w:hAnsi="Calibri" w:cs="Calibri"/>
        </w:rPr>
      </w:pPr>
    </w:p>
    <w:p w14:paraId="5C625D3F" w14:textId="77777777" w:rsidR="008024ED" w:rsidRPr="002F4E7C" w:rsidRDefault="008024ED" w:rsidP="00C16F78">
      <w:pPr>
        <w:spacing w:before="11" w:line="240" w:lineRule="exact"/>
        <w:ind w:right="68"/>
        <w:jc w:val="both"/>
        <w:rPr>
          <w:rFonts w:ascii="Calibri" w:hAnsi="Calibri" w:cs="Calibri"/>
        </w:rPr>
      </w:pPr>
    </w:p>
    <w:p w14:paraId="6E33240D" w14:textId="77777777" w:rsidR="00046DC1" w:rsidRPr="002F4E7C" w:rsidRDefault="00046DC1" w:rsidP="00C16F78">
      <w:pPr>
        <w:ind w:right="68"/>
        <w:jc w:val="both"/>
        <w:rPr>
          <w:rFonts w:ascii="Calibri" w:eastAsia="Calibri" w:hAnsi="Calibri" w:cs="Calibri"/>
        </w:rPr>
      </w:pPr>
      <w:r w:rsidRPr="002F4E7C">
        <w:rPr>
          <w:rFonts w:ascii="Calibri" w:eastAsia="Calibri" w:hAnsi="Calibri" w:cs="Calibri"/>
          <w:b/>
          <w:bCs/>
          <w:u w:val="single" w:color="000000"/>
        </w:rPr>
        <w:t>C</w:t>
      </w:r>
      <w:r w:rsidRPr="002F4E7C">
        <w:rPr>
          <w:rFonts w:ascii="Calibri" w:eastAsia="Calibri" w:hAnsi="Calibri" w:cs="Calibri"/>
          <w:b/>
          <w:bCs/>
          <w:spacing w:val="1"/>
          <w:u w:val="single" w:color="000000"/>
        </w:rPr>
        <w:t>urr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con</w:t>
      </w:r>
      <w:r w:rsidRPr="002F4E7C">
        <w:rPr>
          <w:rFonts w:ascii="Calibri" w:eastAsia="Calibri" w:hAnsi="Calibri" w:cs="Calibri"/>
          <w:b/>
          <w:bCs/>
          <w:spacing w:val="2"/>
          <w:u w:val="single" w:color="000000"/>
        </w:rPr>
        <w:t>s</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r</w:t>
      </w:r>
      <w:r w:rsidRPr="002F4E7C">
        <w:rPr>
          <w:rFonts w:ascii="Calibri" w:eastAsia="Calibri" w:hAnsi="Calibri" w:cs="Calibri"/>
          <w:b/>
          <w:bCs/>
          <w:spacing w:val="-1"/>
          <w:u w:val="single" w:color="000000"/>
        </w:rPr>
        <w:t>v</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u w:val="single" w:color="000000"/>
        </w:rPr>
        <w:t>s</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at</w:t>
      </w:r>
      <w:r w:rsidRPr="002F4E7C">
        <w:rPr>
          <w:rFonts w:ascii="Calibri" w:eastAsia="Calibri" w:hAnsi="Calibri" w:cs="Calibri"/>
          <w:b/>
          <w:bCs/>
          <w:spacing w:val="1"/>
          <w:u w:val="single" w:color="000000"/>
        </w:rPr>
        <w:t>u</w:t>
      </w:r>
      <w:r w:rsidRPr="002F4E7C">
        <w:rPr>
          <w:rFonts w:ascii="Calibri" w:eastAsia="Calibri" w:hAnsi="Calibri" w:cs="Calibri"/>
          <w:b/>
          <w:bCs/>
          <w:u w:val="single" w:color="000000"/>
        </w:rPr>
        <w:t>s</w:t>
      </w:r>
    </w:p>
    <w:p w14:paraId="3AFAE80E" w14:textId="77777777" w:rsidR="00046DC1" w:rsidRPr="002F4E7C" w:rsidRDefault="00046DC1" w:rsidP="00C16F78">
      <w:pPr>
        <w:spacing w:before="2" w:line="140" w:lineRule="exact"/>
        <w:ind w:right="68"/>
        <w:jc w:val="both"/>
        <w:rPr>
          <w:rFonts w:ascii="Calibri" w:hAnsi="Calibri" w:cs="Calibri"/>
        </w:rPr>
      </w:pPr>
    </w:p>
    <w:p w14:paraId="6F7954C4" w14:textId="0018416C" w:rsidR="00332680" w:rsidRDefault="00332680" w:rsidP="00332680">
      <w:pPr>
        <w:pStyle w:val="BodyText"/>
        <w:ind w:right="-24"/>
        <w:rPr>
          <w:rFonts w:asciiTheme="minorHAnsi" w:hAnsiTheme="minorHAnsi" w:cstheme="minorBidi"/>
        </w:rPr>
      </w:pPr>
      <w:r w:rsidRPr="6B9C10D2">
        <w:rPr>
          <w:rFonts w:asciiTheme="minorHAnsi" w:hAnsiTheme="minorHAnsi" w:cstheme="minorBidi"/>
          <w:noProof/>
          <w:color w:val="auto"/>
        </w:rPr>
        <w:t xml:space="preserve">The taxon nominated for </w:t>
      </w:r>
      <w:r w:rsidR="00926516">
        <w:rPr>
          <w:rFonts w:asciiTheme="minorHAnsi" w:hAnsiTheme="minorHAnsi" w:cstheme="minorBidi"/>
          <w:noProof/>
          <w:color w:val="auto"/>
        </w:rPr>
        <w:t xml:space="preserve">removal </w:t>
      </w:r>
      <w:r w:rsidRPr="6B9C10D2">
        <w:rPr>
          <w:rFonts w:asciiTheme="minorHAnsi" w:hAnsiTheme="minorHAnsi" w:cstheme="minorBidi"/>
          <w:noProof/>
          <w:color w:val="auto"/>
        </w:rPr>
        <w:t xml:space="preserve">is currently listed as Vulnerable in Victoria on the </w:t>
      </w:r>
      <w:r w:rsidRPr="6B9C10D2">
        <w:rPr>
          <w:rFonts w:asciiTheme="minorHAnsi" w:hAnsiTheme="minorHAnsi" w:cstheme="minorBidi"/>
          <w:i/>
          <w:iCs/>
        </w:rPr>
        <w:t>Flora and Fauna Guarantee Act 1988</w:t>
      </w:r>
      <w:r w:rsidRPr="6B9C10D2">
        <w:rPr>
          <w:rFonts w:asciiTheme="minorHAnsi" w:hAnsiTheme="minorHAnsi" w:cstheme="minorBidi"/>
        </w:rPr>
        <w:t xml:space="preserve"> (FFG Act) Threatened List under Primary Criterion 5.1 - Subcriteria 5.1.1 and 5.1.5 (I</w:t>
      </w:r>
      <w:r w:rsidR="000C705B">
        <w:rPr>
          <w:rFonts w:asciiTheme="minorHAnsi" w:hAnsiTheme="minorHAnsi" w:cstheme="minorBidi"/>
        </w:rPr>
        <w:t>nternational Union for Conservation of Nature (IUCN)</w:t>
      </w:r>
      <w:r w:rsidRPr="6B9C10D2">
        <w:rPr>
          <w:rFonts w:asciiTheme="minorHAnsi" w:hAnsiTheme="minorHAnsi" w:cstheme="minorBidi"/>
        </w:rPr>
        <w:t xml:space="preserve"> criteria A2bcde+4bcde; D2) (State Government of Victoria 2021).  </w:t>
      </w:r>
    </w:p>
    <w:p w14:paraId="13131D37" w14:textId="77777777" w:rsidR="008A68A2" w:rsidRPr="000158E8" w:rsidRDefault="008A68A2" w:rsidP="00332680">
      <w:pPr>
        <w:pStyle w:val="BodyText"/>
        <w:ind w:right="-24"/>
        <w:rPr>
          <w:rFonts w:asciiTheme="minorHAnsi" w:hAnsiTheme="minorHAnsi" w:cstheme="minorBidi"/>
        </w:rPr>
      </w:pPr>
    </w:p>
    <w:p w14:paraId="2BA0055D" w14:textId="0016AFF7" w:rsidR="00046DC1" w:rsidRDefault="00046DC1" w:rsidP="00C16F78">
      <w:pPr>
        <w:spacing w:before="5" w:line="240" w:lineRule="exact"/>
        <w:ind w:right="68"/>
        <w:jc w:val="both"/>
        <w:rPr>
          <w:rFonts w:ascii="Calibri" w:hAnsi="Calibri" w:cs="Calibri"/>
        </w:rPr>
      </w:pPr>
    </w:p>
    <w:p w14:paraId="4C94388F" w14:textId="77777777" w:rsidR="003D0E5C" w:rsidRPr="000158E8" w:rsidRDefault="003D0E5C" w:rsidP="003D0E5C">
      <w:pPr>
        <w:pStyle w:val="Heading2"/>
        <w:ind w:right="-24"/>
        <w:jc w:val="both"/>
        <w:rPr>
          <w:rFonts w:asciiTheme="minorHAnsi" w:hAnsiTheme="minorHAnsi" w:cstheme="minorHAnsi"/>
          <w:b w:val="0"/>
          <w:bCs/>
          <w:color w:val="auto"/>
          <w:sz w:val="20"/>
          <w:u w:val="single"/>
        </w:rPr>
      </w:pPr>
      <w:r w:rsidRPr="000158E8">
        <w:rPr>
          <w:rFonts w:asciiTheme="minorHAnsi" w:hAnsiTheme="minorHAnsi" w:cstheme="minorHAnsi"/>
          <w:bCs/>
          <w:color w:val="auto"/>
          <w:sz w:val="20"/>
          <w:u w:val="single"/>
        </w:rPr>
        <w:t xml:space="preserve">Nomination for de-listing under the FFG Act  </w:t>
      </w:r>
    </w:p>
    <w:p w14:paraId="6D4AB43E" w14:textId="77777777" w:rsidR="003D0E5C" w:rsidRPr="0056556B" w:rsidRDefault="003D0E5C" w:rsidP="003D0E5C">
      <w:pPr>
        <w:keepNext/>
        <w:ind w:right="-24"/>
        <w:jc w:val="both"/>
        <w:outlineLvl w:val="2"/>
        <w:rPr>
          <w:rFonts w:asciiTheme="minorHAnsi" w:hAnsiTheme="minorHAnsi" w:cstheme="minorHAnsi"/>
          <w:bCs/>
          <w:sz w:val="12"/>
          <w:szCs w:val="12"/>
        </w:rPr>
      </w:pPr>
    </w:p>
    <w:p w14:paraId="65F196BF" w14:textId="77777777" w:rsidR="003D0E5C" w:rsidRPr="000158E8" w:rsidRDefault="003D0E5C" w:rsidP="003D0E5C">
      <w:pPr>
        <w:keepNext/>
        <w:ind w:right="-24"/>
        <w:jc w:val="both"/>
        <w:outlineLvl w:val="2"/>
        <w:rPr>
          <w:rFonts w:asciiTheme="minorHAnsi" w:hAnsiTheme="minorHAnsi" w:cstheme="minorHAnsi"/>
          <w:bCs/>
        </w:rPr>
      </w:pPr>
      <w:r w:rsidRPr="000158E8">
        <w:rPr>
          <w:rFonts w:asciiTheme="minorHAnsi" w:hAnsiTheme="minorHAnsi" w:cstheme="minorHAnsi"/>
          <w:bCs/>
        </w:rPr>
        <w:t xml:space="preserve">The nomination to remove Satinwood from the Threatened List was made under Section 16A(2)(a) of Division 3 of the FFG Act: </w:t>
      </w:r>
    </w:p>
    <w:p w14:paraId="003110B5" w14:textId="77777777" w:rsidR="003D0E5C" w:rsidRPr="003B230E" w:rsidRDefault="003D0E5C" w:rsidP="003D0E5C">
      <w:pPr>
        <w:keepNext/>
        <w:ind w:right="-24"/>
        <w:jc w:val="both"/>
        <w:outlineLvl w:val="2"/>
        <w:rPr>
          <w:rFonts w:asciiTheme="minorHAnsi" w:hAnsiTheme="minorHAnsi" w:cstheme="minorHAnsi"/>
          <w:bCs/>
          <w:i/>
          <w:iCs/>
        </w:rPr>
      </w:pPr>
      <w:r w:rsidRPr="003B230E">
        <w:rPr>
          <w:rFonts w:asciiTheme="minorHAnsi" w:hAnsiTheme="minorHAnsi" w:cstheme="minorHAnsi"/>
          <w:bCs/>
          <w:i/>
          <w:iCs/>
        </w:rPr>
        <w:t xml:space="preserve">A person may make a nomination to the Committee to be considered under this Division that a taxon of flora or fauna that is specified in the Threatened List is no longer eligible to be specified in the Threatened List. </w:t>
      </w:r>
    </w:p>
    <w:p w14:paraId="755A91C5" w14:textId="77777777" w:rsidR="003D0E5C" w:rsidRPr="000158E8" w:rsidRDefault="003D0E5C" w:rsidP="003D0E5C">
      <w:pPr>
        <w:keepNext/>
        <w:ind w:right="-24"/>
        <w:jc w:val="both"/>
        <w:outlineLvl w:val="2"/>
        <w:rPr>
          <w:rFonts w:asciiTheme="minorHAnsi" w:hAnsiTheme="minorHAnsi" w:cstheme="minorHAnsi"/>
          <w:bCs/>
        </w:rPr>
      </w:pPr>
    </w:p>
    <w:p w14:paraId="49BF0B96" w14:textId="387E4AEC" w:rsidR="008A68A2" w:rsidRDefault="003D0E5C" w:rsidP="003D0E5C">
      <w:pPr>
        <w:keepNext/>
        <w:ind w:right="-24"/>
        <w:jc w:val="both"/>
        <w:outlineLvl w:val="2"/>
        <w:rPr>
          <w:rFonts w:asciiTheme="minorHAnsi" w:hAnsiTheme="minorHAnsi" w:cstheme="minorHAnsi"/>
          <w:bCs/>
        </w:rPr>
      </w:pPr>
      <w:r w:rsidRPr="000158E8">
        <w:rPr>
          <w:rFonts w:asciiTheme="minorHAnsi" w:hAnsiTheme="minorHAnsi" w:cstheme="minorHAnsi"/>
          <w:bCs/>
        </w:rPr>
        <w:t xml:space="preserve">It is contended in the nomination that the taxon has not reduced in </w:t>
      </w:r>
      <w:r w:rsidR="007A7EE4">
        <w:rPr>
          <w:rFonts w:asciiTheme="minorHAnsi" w:hAnsiTheme="minorHAnsi" w:cstheme="minorHAnsi"/>
          <w:bCs/>
        </w:rPr>
        <w:t>po</w:t>
      </w:r>
      <w:r w:rsidR="007D6047">
        <w:rPr>
          <w:rFonts w:asciiTheme="minorHAnsi" w:hAnsiTheme="minorHAnsi" w:cstheme="minorHAnsi"/>
          <w:bCs/>
        </w:rPr>
        <w:t>pulation size</w:t>
      </w:r>
      <w:r w:rsidR="007A7EE4" w:rsidRPr="000158E8">
        <w:rPr>
          <w:rFonts w:asciiTheme="minorHAnsi" w:hAnsiTheme="minorHAnsi" w:cstheme="minorHAnsi"/>
          <w:bCs/>
        </w:rPr>
        <w:t xml:space="preserve"> </w:t>
      </w:r>
      <w:r w:rsidRPr="000158E8">
        <w:rPr>
          <w:rFonts w:asciiTheme="minorHAnsi" w:hAnsiTheme="minorHAnsi" w:cstheme="minorHAnsi"/>
          <w:bCs/>
        </w:rPr>
        <w:t xml:space="preserve">by more than 30% as required in part by </w:t>
      </w:r>
      <w:r>
        <w:rPr>
          <w:rFonts w:asciiTheme="minorHAnsi" w:hAnsiTheme="minorHAnsi" w:cstheme="minorHAnsi"/>
          <w:bCs/>
        </w:rPr>
        <w:t>c</w:t>
      </w:r>
      <w:r w:rsidRPr="000158E8">
        <w:rPr>
          <w:rFonts w:asciiTheme="minorHAnsi" w:hAnsiTheme="minorHAnsi" w:cstheme="minorHAnsi"/>
          <w:bCs/>
        </w:rPr>
        <w:t xml:space="preserve">riteria A2 and A4. It is also the view of the nominator that threats relevant to </w:t>
      </w:r>
      <w:r>
        <w:rPr>
          <w:rFonts w:asciiTheme="minorHAnsi" w:hAnsiTheme="minorHAnsi" w:cstheme="minorHAnsi"/>
          <w:bCs/>
        </w:rPr>
        <w:t>c</w:t>
      </w:r>
      <w:r w:rsidRPr="000158E8">
        <w:rPr>
          <w:rFonts w:asciiTheme="minorHAnsi" w:hAnsiTheme="minorHAnsi" w:cstheme="minorHAnsi"/>
          <w:bCs/>
        </w:rPr>
        <w:t xml:space="preserve">riterion D2 would be very unlikely to cause a reduction in population to less than 50 individuals over the required timeframe (one to two generations). </w:t>
      </w:r>
    </w:p>
    <w:p w14:paraId="2E971E3E" w14:textId="5F548D56" w:rsidR="003D0E5C" w:rsidRPr="000158E8" w:rsidRDefault="003D0E5C" w:rsidP="003D0E5C">
      <w:pPr>
        <w:keepNext/>
        <w:ind w:right="-24"/>
        <w:jc w:val="both"/>
        <w:outlineLvl w:val="2"/>
        <w:rPr>
          <w:rFonts w:asciiTheme="minorHAnsi" w:hAnsiTheme="minorHAnsi" w:cstheme="minorHAnsi"/>
          <w:bCs/>
        </w:rPr>
      </w:pPr>
      <w:r w:rsidRPr="000158E8">
        <w:rPr>
          <w:rFonts w:asciiTheme="minorHAnsi" w:hAnsiTheme="minorHAnsi" w:cstheme="minorHAnsi"/>
          <w:bCs/>
        </w:rPr>
        <w:t xml:space="preserve"> </w:t>
      </w:r>
    </w:p>
    <w:p w14:paraId="01694BA2" w14:textId="77777777" w:rsidR="000C56B8" w:rsidRPr="002F4E7C" w:rsidRDefault="000C56B8" w:rsidP="00C16F78">
      <w:pPr>
        <w:spacing w:before="5" w:line="240" w:lineRule="exact"/>
        <w:ind w:right="68"/>
        <w:jc w:val="both"/>
        <w:rPr>
          <w:rFonts w:ascii="Calibri" w:hAnsi="Calibri" w:cs="Calibri"/>
        </w:rPr>
      </w:pPr>
    </w:p>
    <w:p w14:paraId="34FA9455" w14:textId="77777777" w:rsidR="00046DC1" w:rsidRPr="002F4E7C" w:rsidRDefault="00046DC1" w:rsidP="00C16F78">
      <w:pPr>
        <w:tabs>
          <w:tab w:val="left" w:pos="7513"/>
        </w:tabs>
        <w:ind w:right="68"/>
        <w:jc w:val="both"/>
        <w:rPr>
          <w:rFonts w:ascii="Calibri" w:eastAsia="Calibri" w:hAnsi="Calibri" w:cs="Calibri"/>
        </w:rPr>
      </w:pPr>
      <w:r w:rsidRPr="002F4E7C">
        <w:rPr>
          <w:rFonts w:ascii="Calibri" w:eastAsia="Calibri" w:hAnsi="Calibri" w:cs="Calibri"/>
          <w:b/>
          <w:bCs/>
          <w:spacing w:val="1"/>
          <w:u w:val="single" w:color="000000"/>
        </w:rPr>
        <w:t>E</w:t>
      </w:r>
      <w:r w:rsidRPr="002F4E7C">
        <w:rPr>
          <w:rFonts w:ascii="Calibri" w:eastAsia="Calibri" w:hAnsi="Calibri" w:cs="Calibri"/>
          <w:b/>
          <w:bCs/>
          <w:spacing w:val="-1"/>
          <w:u w:val="single" w:color="000000"/>
        </w:rPr>
        <w:t>li</w:t>
      </w:r>
      <w:r w:rsidRPr="002F4E7C">
        <w:rPr>
          <w:rFonts w:ascii="Calibri" w:eastAsia="Calibri" w:hAnsi="Calibri" w:cs="Calibri"/>
          <w:b/>
          <w:bCs/>
          <w:spacing w:val="1"/>
          <w:u w:val="single" w:color="000000"/>
        </w:rPr>
        <w:t>g</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b</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l</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ty</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for</w:t>
      </w:r>
      <w:r w:rsidRPr="002F4E7C">
        <w:rPr>
          <w:rFonts w:ascii="Calibri" w:eastAsia="Calibri" w:hAnsi="Calibri" w:cs="Calibri"/>
          <w:b/>
          <w:bCs/>
          <w:spacing w:val="-2"/>
          <w:u w:val="single" w:color="000000"/>
        </w:rPr>
        <w:t xml:space="preserve"> </w:t>
      </w:r>
      <w:r w:rsidRPr="002F4E7C">
        <w:rPr>
          <w:rFonts w:ascii="Calibri" w:eastAsia="Calibri" w:hAnsi="Calibri" w:cs="Calibri"/>
          <w:b/>
          <w:bCs/>
          <w:u w:val="single" w:color="000000"/>
        </w:rPr>
        <w:t>l</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st</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g</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3"/>
          <w:u w:val="single" w:color="000000"/>
        </w:rPr>
        <w:t>a</w:t>
      </w:r>
      <w:r w:rsidRPr="002F4E7C">
        <w:rPr>
          <w:rFonts w:ascii="Calibri" w:eastAsia="Calibri" w:hAnsi="Calibri" w:cs="Calibri"/>
          <w:b/>
          <w:bCs/>
          <w:u w:val="single" w:color="000000"/>
        </w:rPr>
        <w:t>s</w:t>
      </w:r>
      <w:r w:rsidRPr="002F4E7C">
        <w:rPr>
          <w:rFonts w:ascii="Calibri" w:eastAsia="Calibri" w:hAnsi="Calibri" w:cs="Calibri"/>
          <w:b/>
          <w:bCs/>
          <w:spacing w:val="-2"/>
          <w:u w:val="single" w:color="000000"/>
        </w:rPr>
        <w:t xml:space="preserve"> </w:t>
      </w:r>
      <w:r w:rsidRPr="002F4E7C">
        <w:rPr>
          <w:rFonts w:ascii="Calibri" w:eastAsia="Calibri" w:hAnsi="Calibri" w:cs="Calibri"/>
          <w:b/>
          <w:bCs/>
          <w:u w:val="single" w:color="000000"/>
        </w:rPr>
        <w:t>a tax</w:t>
      </w:r>
      <w:r w:rsidRPr="002F4E7C">
        <w:rPr>
          <w:rFonts w:ascii="Calibri" w:eastAsia="Calibri" w:hAnsi="Calibri" w:cs="Calibri"/>
          <w:b/>
          <w:bCs/>
          <w:spacing w:val="3"/>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4"/>
          <w:u w:val="single" w:color="000000"/>
        </w:rPr>
        <w:t xml:space="preserve"> </w:t>
      </w:r>
      <w:r w:rsidRPr="002F4E7C">
        <w:rPr>
          <w:rFonts w:ascii="Calibri" w:eastAsia="Calibri" w:hAnsi="Calibri" w:cs="Calibri"/>
          <w:b/>
          <w:bCs/>
          <w:spacing w:val="1"/>
          <w:u w:val="single" w:color="000000"/>
        </w:rPr>
        <w:t>und</w:t>
      </w:r>
      <w:r w:rsidRPr="002F4E7C">
        <w:rPr>
          <w:rFonts w:ascii="Calibri" w:eastAsia="Calibri" w:hAnsi="Calibri" w:cs="Calibri"/>
          <w:b/>
          <w:bCs/>
          <w:spacing w:val="-2"/>
          <w:u w:val="single" w:color="000000"/>
        </w:rPr>
        <w:t>e</w:t>
      </w:r>
      <w:r w:rsidRPr="002F4E7C">
        <w:rPr>
          <w:rFonts w:ascii="Calibri" w:eastAsia="Calibri" w:hAnsi="Calibri" w:cs="Calibri"/>
          <w:b/>
          <w:bCs/>
          <w:u w:val="single" w:color="000000"/>
        </w:rPr>
        <w:t>r</w:t>
      </w:r>
      <w:r w:rsidRPr="002F4E7C">
        <w:rPr>
          <w:rFonts w:ascii="Calibri" w:eastAsia="Calibri" w:hAnsi="Calibri" w:cs="Calibri"/>
          <w:b/>
          <w:bCs/>
          <w:spacing w:val="-4"/>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F</w:t>
      </w:r>
      <w:r w:rsidRPr="002F4E7C">
        <w:rPr>
          <w:rFonts w:ascii="Calibri" w:eastAsia="Calibri" w:hAnsi="Calibri" w:cs="Calibri"/>
          <w:b/>
          <w:bCs/>
          <w:spacing w:val="-1"/>
          <w:u w:val="single" w:color="000000"/>
        </w:rPr>
        <w:t>l</w:t>
      </w:r>
      <w:r w:rsidRPr="002F4E7C">
        <w:rPr>
          <w:rFonts w:ascii="Calibri" w:eastAsia="Calibri" w:hAnsi="Calibri" w:cs="Calibri"/>
          <w:b/>
          <w:bCs/>
          <w:spacing w:val="1"/>
          <w:u w:val="single" w:color="000000"/>
        </w:rPr>
        <w:t>or</w:t>
      </w:r>
      <w:r w:rsidRPr="002F4E7C">
        <w:rPr>
          <w:rFonts w:ascii="Calibri" w:eastAsia="Calibri" w:hAnsi="Calibri" w:cs="Calibri"/>
          <w:b/>
          <w:bCs/>
          <w:u w:val="single" w:color="000000"/>
        </w:rPr>
        <w:t>a</w:t>
      </w:r>
      <w:r w:rsidRPr="002F4E7C">
        <w:rPr>
          <w:rFonts w:ascii="Calibri" w:eastAsia="Calibri" w:hAnsi="Calibri" w:cs="Calibri"/>
          <w:b/>
          <w:bCs/>
          <w:spacing w:val="-5"/>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d</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Fa</w:t>
      </w:r>
      <w:r w:rsidRPr="002F4E7C">
        <w:rPr>
          <w:rFonts w:ascii="Calibri" w:eastAsia="Calibri" w:hAnsi="Calibri" w:cs="Calibri"/>
          <w:b/>
          <w:bCs/>
          <w:spacing w:val="1"/>
          <w:u w:val="single" w:color="000000"/>
        </w:rPr>
        <w:t>un</w:t>
      </w:r>
      <w:r w:rsidRPr="002F4E7C">
        <w:rPr>
          <w:rFonts w:ascii="Calibri" w:eastAsia="Calibri" w:hAnsi="Calibri" w:cs="Calibri"/>
          <w:b/>
          <w:bCs/>
          <w:u w:val="single" w:color="000000"/>
        </w:rPr>
        <w:t>a</w:t>
      </w:r>
      <w:r w:rsidRPr="002F4E7C">
        <w:rPr>
          <w:rFonts w:ascii="Calibri" w:eastAsia="Calibri" w:hAnsi="Calibri" w:cs="Calibri"/>
          <w:b/>
          <w:bCs/>
          <w:spacing w:val="-7"/>
          <w:u w:val="single" w:color="000000"/>
        </w:rPr>
        <w:t xml:space="preserve"> </w:t>
      </w:r>
      <w:r w:rsidRPr="002F4E7C">
        <w:rPr>
          <w:rFonts w:ascii="Calibri" w:eastAsia="Calibri" w:hAnsi="Calibri" w:cs="Calibri"/>
          <w:b/>
          <w:bCs/>
          <w:u w:val="single" w:color="000000"/>
        </w:rPr>
        <w:t>G</w:t>
      </w:r>
      <w:r w:rsidRPr="002F4E7C">
        <w:rPr>
          <w:rFonts w:ascii="Calibri" w:eastAsia="Calibri" w:hAnsi="Calibri" w:cs="Calibri"/>
          <w:b/>
          <w:bCs/>
          <w:spacing w:val="1"/>
          <w:u w:val="single" w:color="000000"/>
        </w:rPr>
        <w:t>u</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e</w:t>
      </w:r>
      <w:r w:rsidRPr="002F4E7C">
        <w:rPr>
          <w:rFonts w:ascii="Calibri" w:eastAsia="Calibri" w:hAnsi="Calibri" w:cs="Calibri"/>
          <w:b/>
          <w:bCs/>
          <w:u w:val="single" w:color="000000"/>
        </w:rPr>
        <w:t>e</w:t>
      </w:r>
      <w:r w:rsidRPr="002F4E7C">
        <w:rPr>
          <w:rFonts w:ascii="Calibri" w:eastAsia="Calibri" w:hAnsi="Calibri" w:cs="Calibri"/>
          <w:b/>
          <w:bCs/>
          <w:spacing w:val="-9"/>
          <w:u w:val="single" w:color="000000"/>
        </w:rPr>
        <w:t xml:space="preserve"> </w:t>
      </w:r>
      <w:r w:rsidRPr="002F4E7C">
        <w:rPr>
          <w:rFonts w:ascii="Calibri" w:eastAsia="Calibri" w:hAnsi="Calibri" w:cs="Calibri"/>
          <w:b/>
          <w:bCs/>
          <w:u w:val="single" w:color="000000"/>
        </w:rPr>
        <w:t>Act</w:t>
      </w:r>
      <w:r w:rsidRPr="002F4E7C">
        <w:rPr>
          <w:rFonts w:ascii="Calibri" w:eastAsia="Calibri" w:hAnsi="Calibri" w:cs="Calibri"/>
          <w:b/>
          <w:bCs/>
          <w:spacing w:val="6"/>
          <w:u w:val="single" w:color="000000"/>
        </w:rPr>
        <w:t xml:space="preserve"> </w:t>
      </w:r>
      <w:r w:rsidRPr="002F4E7C">
        <w:rPr>
          <w:rFonts w:ascii="Calibri" w:eastAsia="Calibri" w:hAnsi="Calibri" w:cs="Calibri"/>
          <w:b/>
          <w:bCs/>
          <w:u w:val="single" w:color="000000"/>
        </w:rPr>
        <w:t>1988</w:t>
      </w:r>
    </w:p>
    <w:p w14:paraId="0C1948AA" w14:textId="77777777" w:rsidR="00046DC1" w:rsidRPr="002F4E7C" w:rsidRDefault="00046DC1" w:rsidP="00C16F78">
      <w:pPr>
        <w:spacing w:before="5" w:line="140" w:lineRule="exact"/>
        <w:ind w:right="68"/>
        <w:jc w:val="both"/>
        <w:rPr>
          <w:rFonts w:ascii="Calibri" w:hAnsi="Calibri" w:cs="Calibri"/>
        </w:rPr>
      </w:pPr>
    </w:p>
    <w:p w14:paraId="097B26F0" w14:textId="0E02023C" w:rsidR="00EB4955" w:rsidRPr="00D94B32" w:rsidRDefault="00EB4955" w:rsidP="00EB4955">
      <w:pPr>
        <w:keepNext/>
        <w:ind w:right="-24"/>
        <w:jc w:val="both"/>
        <w:outlineLvl w:val="2"/>
        <w:rPr>
          <w:rFonts w:asciiTheme="minorHAnsi" w:hAnsiTheme="minorHAnsi" w:cstheme="minorHAnsi"/>
          <w:bCs/>
        </w:rPr>
      </w:pPr>
      <w:r w:rsidRPr="00D94B32">
        <w:rPr>
          <w:rFonts w:asciiTheme="minorHAnsi" w:hAnsiTheme="minorHAnsi" w:cstheme="minorHAnsi"/>
          <w:bCs/>
        </w:rPr>
        <w:t xml:space="preserve">The SAC has assessed the eligibility of the taxon to remain specified in the Threatened List based on its extinction risk within Victoria in accordance with Section 16C(4)(c) of the FFG Act and </w:t>
      </w:r>
      <w:bookmarkStart w:id="0" w:name="_Hlk44343353"/>
      <w:r w:rsidRPr="00D94B32">
        <w:rPr>
          <w:rFonts w:asciiTheme="minorHAnsi" w:hAnsiTheme="minorHAnsi" w:cstheme="minorHAnsi"/>
          <w:bCs/>
        </w:rPr>
        <w:t>the criteria for determining eligibility for listing prescribed in the Flora and Fauna Guarantee Regulations 2020 (FFG Regulations).</w:t>
      </w:r>
      <w:bookmarkEnd w:id="0"/>
      <w:r w:rsidRPr="00D94B32">
        <w:rPr>
          <w:rFonts w:asciiTheme="minorHAnsi" w:hAnsiTheme="minorHAnsi" w:cstheme="minorHAnsi"/>
          <w:bCs/>
        </w:rPr>
        <w:t xml:space="preserve"> In its application of the relevant eligibility criteria, the SAC has, as required by the nationally adopted Common Assessment Method, had regard to the </w:t>
      </w:r>
      <w:r w:rsidRPr="00D94B32">
        <w:rPr>
          <w:rFonts w:asciiTheme="minorHAnsi" w:hAnsiTheme="minorHAnsi" w:cstheme="minorHAnsi"/>
          <w:bCs/>
          <w:i/>
          <w:iCs/>
        </w:rPr>
        <w:t xml:space="preserve">IUCN Red List Categories and Criteria </w:t>
      </w:r>
      <w:r w:rsidRPr="0089433B">
        <w:rPr>
          <w:rFonts w:asciiTheme="minorHAnsi" w:hAnsiTheme="minorHAnsi" w:cstheme="minorHAnsi"/>
          <w:bCs/>
          <w:i/>
          <w:iCs/>
        </w:rPr>
        <w:t>(Version 3.1)</w:t>
      </w:r>
      <w:r w:rsidRPr="00D94B32">
        <w:rPr>
          <w:rFonts w:asciiTheme="minorHAnsi" w:hAnsiTheme="minorHAnsi" w:cstheme="minorHAnsi"/>
          <w:bCs/>
        </w:rPr>
        <w:t xml:space="preserve"> and the </w:t>
      </w:r>
      <w:r w:rsidRPr="00D94B32">
        <w:rPr>
          <w:rFonts w:asciiTheme="minorHAnsi" w:hAnsiTheme="minorHAnsi" w:cstheme="minorHAnsi"/>
          <w:bCs/>
          <w:i/>
          <w:iCs/>
        </w:rPr>
        <w:t>Guidelines for Using the IUCN Red List Categories and Criteria</w:t>
      </w:r>
      <w:r w:rsidRPr="00D94B32">
        <w:rPr>
          <w:rFonts w:asciiTheme="minorHAnsi" w:hAnsiTheme="minorHAnsi" w:cstheme="minorHAnsi"/>
          <w:bCs/>
        </w:rPr>
        <w:t xml:space="preserve"> </w:t>
      </w:r>
      <w:r w:rsidRPr="0089433B">
        <w:rPr>
          <w:rFonts w:asciiTheme="minorHAnsi" w:hAnsiTheme="minorHAnsi" w:cstheme="minorHAnsi"/>
          <w:bCs/>
          <w:i/>
          <w:iCs/>
        </w:rPr>
        <w:t>(version1</w:t>
      </w:r>
      <w:r w:rsidR="00EB5007">
        <w:rPr>
          <w:rFonts w:asciiTheme="minorHAnsi" w:hAnsiTheme="minorHAnsi" w:cstheme="minorHAnsi"/>
          <w:bCs/>
          <w:i/>
          <w:iCs/>
        </w:rPr>
        <w:t>6</w:t>
      </w:r>
      <w:r w:rsidRPr="0089433B">
        <w:rPr>
          <w:rFonts w:asciiTheme="minorHAnsi" w:hAnsiTheme="minorHAnsi" w:cstheme="minorHAnsi"/>
          <w:bCs/>
          <w:i/>
          <w:iCs/>
        </w:rPr>
        <w:t>, 202</w:t>
      </w:r>
      <w:r w:rsidR="00EB5007">
        <w:rPr>
          <w:rFonts w:asciiTheme="minorHAnsi" w:hAnsiTheme="minorHAnsi" w:cstheme="minorHAnsi"/>
          <w:bCs/>
          <w:i/>
          <w:iCs/>
        </w:rPr>
        <w:t>4</w:t>
      </w:r>
      <w:r w:rsidRPr="0089433B">
        <w:rPr>
          <w:rFonts w:asciiTheme="minorHAnsi" w:hAnsiTheme="minorHAnsi" w:cstheme="minorHAnsi"/>
          <w:bCs/>
          <w:i/>
          <w:iCs/>
        </w:rPr>
        <w:t>).</w:t>
      </w:r>
    </w:p>
    <w:p w14:paraId="6A1CA6FD" w14:textId="78B9AE73" w:rsidR="00046DC1" w:rsidRPr="00EA228D" w:rsidRDefault="00046DC1" w:rsidP="00EA228D">
      <w:pPr>
        <w:keepNext/>
        <w:ind w:right="-24"/>
        <w:jc w:val="both"/>
        <w:outlineLvl w:val="2"/>
        <w:rPr>
          <w:rFonts w:asciiTheme="minorHAnsi" w:hAnsiTheme="minorHAnsi" w:cstheme="minorHAnsi"/>
          <w:bCs/>
        </w:rPr>
      </w:pPr>
    </w:p>
    <w:p w14:paraId="55419C08" w14:textId="77777777" w:rsidR="00046DC1" w:rsidRDefault="00046DC1" w:rsidP="00EA228D">
      <w:pPr>
        <w:keepNext/>
        <w:ind w:right="-24"/>
        <w:jc w:val="both"/>
        <w:outlineLvl w:val="2"/>
        <w:rPr>
          <w:rFonts w:asciiTheme="minorHAnsi" w:hAnsiTheme="minorHAnsi" w:cstheme="minorHAnsi"/>
          <w:bCs/>
        </w:rPr>
      </w:pPr>
    </w:p>
    <w:p w14:paraId="58BF2C2D" w14:textId="77777777" w:rsidR="006967AD" w:rsidRDefault="006967AD" w:rsidP="00EA228D">
      <w:pPr>
        <w:keepNext/>
        <w:ind w:right="-24"/>
        <w:jc w:val="both"/>
        <w:outlineLvl w:val="2"/>
        <w:rPr>
          <w:rFonts w:asciiTheme="minorHAnsi" w:hAnsiTheme="minorHAnsi" w:cstheme="minorHAnsi"/>
          <w:bCs/>
        </w:rPr>
      </w:pPr>
    </w:p>
    <w:p w14:paraId="00ED14E1" w14:textId="77777777" w:rsidR="006967AD" w:rsidRDefault="006967AD" w:rsidP="00EA228D">
      <w:pPr>
        <w:keepNext/>
        <w:ind w:right="-24"/>
        <w:jc w:val="both"/>
        <w:outlineLvl w:val="2"/>
        <w:rPr>
          <w:rFonts w:asciiTheme="minorHAnsi" w:hAnsiTheme="minorHAnsi" w:cstheme="minorHAnsi"/>
          <w:bCs/>
        </w:rPr>
      </w:pPr>
    </w:p>
    <w:p w14:paraId="0FAB7AE1" w14:textId="70A30721" w:rsidR="00AD6D9D" w:rsidRDefault="00AD6D9D" w:rsidP="00EA228D">
      <w:pPr>
        <w:keepNext/>
        <w:ind w:right="-24"/>
        <w:jc w:val="both"/>
        <w:outlineLvl w:val="2"/>
        <w:rPr>
          <w:rFonts w:asciiTheme="minorHAnsi" w:hAnsiTheme="minorHAnsi" w:cstheme="minorHAnsi"/>
          <w:bCs/>
        </w:rPr>
      </w:pPr>
      <w:r>
        <w:rPr>
          <w:rFonts w:asciiTheme="minorHAnsi" w:hAnsiTheme="minorHAnsi" w:cstheme="minorHAnsi"/>
          <w:bCs/>
        </w:rPr>
        <w:br w:type="page"/>
      </w:r>
    </w:p>
    <w:p w14:paraId="28773340" w14:textId="77777777" w:rsidR="00EA228D" w:rsidRPr="002336E3" w:rsidRDefault="00EA228D" w:rsidP="00EA228D">
      <w:pPr>
        <w:spacing w:line="240" w:lineRule="exact"/>
        <w:ind w:right="-24"/>
        <w:jc w:val="both"/>
        <w:rPr>
          <w:rFonts w:ascii="Calibri" w:hAnsi="Calibri" w:cs="Cambria"/>
          <w:b/>
          <w:bCs/>
          <w:u w:val="single"/>
        </w:rPr>
      </w:pPr>
      <w:r w:rsidRPr="002336E3">
        <w:rPr>
          <w:rFonts w:ascii="Calibri" w:hAnsi="Calibri" w:cs="Cambria"/>
          <w:b/>
          <w:bCs/>
          <w:u w:val="single"/>
        </w:rPr>
        <w:lastRenderedPageBreak/>
        <w:t>Species information</w:t>
      </w:r>
    </w:p>
    <w:p w14:paraId="7FF5E98D" w14:textId="77777777" w:rsidR="00EA228D" w:rsidRPr="00C80857" w:rsidRDefault="00EA228D" w:rsidP="00EA228D">
      <w:pPr>
        <w:keepNext/>
        <w:ind w:right="-24"/>
        <w:jc w:val="both"/>
        <w:outlineLvl w:val="2"/>
        <w:rPr>
          <w:rFonts w:ascii="Calibri" w:hAnsi="Calibri" w:cs="Cambria"/>
          <w:i/>
          <w:iCs/>
          <w:sz w:val="12"/>
          <w:szCs w:val="12"/>
        </w:rPr>
      </w:pPr>
    </w:p>
    <w:p w14:paraId="180DB51F" w14:textId="77777777" w:rsidR="00EA228D" w:rsidRPr="002336E3" w:rsidRDefault="00EA228D" w:rsidP="00EA228D">
      <w:pPr>
        <w:spacing w:line="240" w:lineRule="exact"/>
        <w:ind w:right="-24"/>
        <w:jc w:val="both"/>
        <w:rPr>
          <w:rFonts w:ascii="Calibri" w:hAnsi="Calibri" w:cs="Cambria"/>
          <w:b/>
          <w:bCs/>
        </w:rPr>
      </w:pPr>
      <w:r w:rsidRPr="002336E3">
        <w:rPr>
          <w:rFonts w:ascii="Calibri" w:hAnsi="Calibri" w:cs="Cambria"/>
          <w:b/>
          <w:bCs/>
        </w:rPr>
        <w:t xml:space="preserve">Description, </w:t>
      </w:r>
      <w:r>
        <w:rPr>
          <w:rFonts w:ascii="Calibri" w:hAnsi="Calibri" w:cs="Cambria"/>
          <w:b/>
          <w:bCs/>
        </w:rPr>
        <w:t>l</w:t>
      </w:r>
      <w:r w:rsidRPr="002336E3">
        <w:rPr>
          <w:rFonts w:ascii="Calibri" w:hAnsi="Calibri" w:cs="Cambria"/>
          <w:b/>
          <w:bCs/>
        </w:rPr>
        <w:t xml:space="preserve">ife </w:t>
      </w:r>
      <w:r>
        <w:rPr>
          <w:rFonts w:ascii="Calibri" w:hAnsi="Calibri" w:cs="Cambria"/>
          <w:b/>
          <w:bCs/>
        </w:rPr>
        <w:t>h</w:t>
      </w:r>
      <w:r w:rsidRPr="002336E3">
        <w:rPr>
          <w:rFonts w:ascii="Calibri" w:hAnsi="Calibri" w:cs="Cambria"/>
          <w:b/>
          <w:bCs/>
        </w:rPr>
        <w:t xml:space="preserve">istory, </w:t>
      </w:r>
      <w:r>
        <w:rPr>
          <w:rFonts w:ascii="Calibri" w:hAnsi="Calibri" w:cs="Cambria"/>
          <w:b/>
          <w:bCs/>
        </w:rPr>
        <w:t>g</w:t>
      </w:r>
      <w:r w:rsidRPr="002336E3">
        <w:rPr>
          <w:rFonts w:ascii="Calibri" w:hAnsi="Calibri" w:cs="Cambria"/>
          <w:b/>
          <w:bCs/>
        </w:rPr>
        <w:t xml:space="preserve">eneration </w:t>
      </w:r>
      <w:r>
        <w:rPr>
          <w:rFonts w:ascii="Calibri" w:hAnsi="Calibri" w:cs="Cambria"/>
          <w:b/>
          <w:bCs/>
        </w:rPr>
        <w:t>l</w:t>
      </w:r>
      <w:r w:rsidRPr="002336E3">
        <w:rPr>
          <w:rFonts w:ascii="Calibri" w:hAnsi="Calibri" w:cs="Cambria"/>
          <w:b/>
          <w:bCs/>
        </w:rPr>
        <w:t>ength</w:t>
      </w:r>
    </w:p>
    <w:p w14:paraId="60EA1324" w14:textId="04BB48FF" w:rsidR="00EA228D" w:rsidRPr="002F21BB" w:rsidRDefault="00EA228D" w:rsidP="00EA228D">
      <w:pPr>
        <w:pStyle w:val="BodyText"/>
        <w:rPr>
          <w:rFonts w:asciiTheme="minorHAnsi" w:hAnsiTheme="minorHAnsi" w:cstheme="minorBidi"/>
        </w:rPr>
      </w:pPr>
      <w:r w:rsidRPr="139D7CC3">
        <w:rPr>
          <w:rFonts w:asciiTheme="minorHAnsi" w:hAnsiTheme="minorHAnsi" w:cstheme="minorBidi"/>
        </w:rPr>
        <w:t xml:space="preserve">Satinwood is a shrub or tree to 12 m high in Family </w:t>
      </w:r>
      <w:proofErr w:type="spellStart"/>
      <w:r w:rsidRPr="139D7CC3">
        <w:rPr>
          <w:rFonts w:asciiTheme="minorHAnsi" w:hAnsiTheme="minorHAnsi" w:cstheme="minorBidi"/>
        </w:rPr>
        <w:t>Rutaceae</w:t>
      </w:r>
      <w:proofErr w:type="spellEnd"/>
      <w:r w:rsidRPr="139D7CC3">
        <w:rPr>
          <w:rFonts w:asciiTheme="minorHAnsi" w:hAnsiTheme="minorHAnsi" w:cstheme="minorBidi"/>
        </w:rPr>
        <w:t xml:space="preserve"> (the citrus and rue family); branchlets angular, smooth to glandular-verrucose, silvery-lepidote. Leaves chartaceous, lanceolate to elliptic, 3-10 cm long, 1-2.2 cm wide, apex acuminate to obtuse, rounded or </w:t>
      </w:r>
      <w:proofErr w:type="spellStart"/>
      <w:r w:rsidRPr="139D7CC3">
        <w:rPr>
          <w:rFonts w:asciiTheme="minorHAnsi" w:hAnsiTheme="minorHAnsi" w:cstheme="minorBidi"/>
        </w:rPr>
        <w:t>retuse</w:t>
      </w:r>
      <w:proofErr w:type="spellEnd"/>
      <w:r w:rsidRPr="139D7CC3">
        <w:rPr>
          <w:rFonts w:asciiTheme="minorHAnsi" w:hAnsiTheme="minorHAnsi" w:cstheme="minorBidi"/>
        </w:rPr>
        <w:t xml:space="preserve">, upper surface smooth, </w:t>
      </w:r>
      <w:proofErr w:type="spellStart"/>
      <w:r w:rsidRPr="139D7CC3">
        <w:rPr>
          <w:rFonts w:asciiTheme="minorHAnsi" w:hAnsiTheme="minorHAnsi" w:cstheme="minorBidi"/>
        </w:rPr>
        <w:t>glabrous</w:t>
      </w:r>
      <w:proofErr w:type="spellEnd"/>
      <w:r w:rsidRPr="139D7CC3">
        <w:rPr>
          <w:rFonts w:asciiTheme="minorHAnsi" w:hAnsiTheme="minorHAnsi" w:cstheme="minorBidi"/>
        </w:rPr>
        <w:t xml:space="preserve">, midrib impressed, lower surface densely silvery-lepidote, margin entire; petiole to 1 mm long. Inflorescence an axillary, compact or loose cyme, up to half as long as leaves, (3-)5-20-flowered; pedicel 1.5-5 mm long. Sepals free, deltoid, glandular, </w:t>
      </w:r>
      <w:proofErr w:type="spellStart"/>
      <w:r w:rsidRPr="139D7CC3">
        <w:rPr>
          <w:rFonts w:asciiTheme="minorHAnsi" w:hAnsiTheme="minorHAnsi" w:cstheme="minorBidi"/>
        </w:rPr>
        <w:t>glabrous</w:t>
      </w:r>
      <w:proofErr w:type="spellEnd"/>
      <w:r w:rsidRPr="139D7CC3">
        <w:rPr>
          <w:rFonts w:asciiTheme="minorHAnsi" w:hAnsiTheme="minorHAnsi" w:cstheme="minorBidi"/>
        </w:rPr>
        <w:t xml:space="preserve">, c. 1 mm long; petals imbricate, elliptic, 4-5 mm long, </w:t>
      </w:r>
      <w:proofErr w:type="spellStart"/>
      <w:r w:rsidRPr="139D7CC3">
        <w:rPr>
          <w:rFonts w:asciiTheme="minorHAnsi" w:hAnsiTheme="minorHAnsi" w:cstheme="minorBidi"/>
        </w:rPr>
        <w:t>glabrous</w:t>
      </w:r>
      <w:proofErr w:type="spellEnd"/>
      <w:r w:rsidRPr="139D7CC3">
        <w:rPr>
          <w:rFonts w:asciiTheme="minorHAnsi" w:hAnsiTheme="minorHAnsi" w:cstheme="minorBidi"/>
        </w:rPr>
        <w:t xml:space="preserve">, gland-dotted, white; staminal filaments sparsely to densely stellate or hirsute in lower half (rarely </w:t>
      </w:r>
      <w:proofErr w:type="spellStart"/>
      <w:r w:rsidRPr="139D7CC3">
        <w:rPr>
          <w:rFonts w:asciiTheme="minorHAnsi" w:hAnsiTheme="minorHAnsi" w:cstheme="minorBidi"/>
        </w:rPr>
        <w:t>glabrous</w:t>
      </w:r>
      <w:proofErr w:type="spellEnd"/>
      <w:r w:rsidRPr="139D7CC3">
        <w:rPr>
          <w:rFonts w:asciiTheme="minorHAnsi" w:hAnsiTheme="minorHAnsi" w:cstheme="minorBidi"/>
        </w:rPr>
        <w:t xml:space="preserve">), stamens subequal to petals, anther yellow; disc prominent; ovary </w:t>
      </w:r>
      <w:proofErr w:type="spellStart"/>
      <w:r w:rsidRPr="139D7CC3">
        <w:rPr>
          <w:rFonts w:asciiTheme="minorHAnsi" w:hAnsiTheme="minorHAnsi" w:cstheme="minorBidi"/>
        </w:rPr>
        <w:t>glabrous</w:t>
      </w:r>
      <w:proofErr w:type="spellEnd"/>
      <w:r w:rsidRPr="139D7CC3">
        <w:rPr>
          <w:rFonts w:asciiTheme="minorHAnsi" w:hAnsiTheme="minorHAnsi" w:cstheme="minorBidi"/>
        </w:rPr>
        <w:t xml:space="preserve">. Follicles slightly spreading, c. 3 mm high. Satinwood flowers in </w:t>
      </w:r>
      <w:r w:rsidR="00B86B1F">
        <w:rPr>
          <w:rFonts w:asciiTheme="minorHAnsi" w:hAnsiTheme="minorHAnsi" w:cstheme="minorBidi"/>
        </w:rPr>
        <w:t>s</w:t>
      </w:r>
      <w:r w:rsidRPr="139D7CC3">
        <w:rPr>
          <w:rFonts w:asciiTheme="minorHAnsi" w:hAnsiTheme="minorHAnsi" w:cstheme="minorBidi"/>
        </w:rPr>
        <w:t>pring (VicFlora 2020). Under optimal conditions, Satinwood is recorded attaining 22 m high and 35 cm in stem diameter at Melba Gully in the Otway Ranges (Floyd 2008).</w:t>
      </w:r>
    </w:p>
    <w:p w14:paraId="0EED44B7" w14:textId="77777777" w:rsidR="00EA228D" w:rsidRPr="002F21BB" w:rsidRDefault="00EA228D" w:rsidP="00EA228D">
      <w:pPr>
        <w:pStyle w:val="BodyText"/>
        <w:rPr>
          <w:rFonts w:asciiTheme="minorHAnsi" w:hAnsiTheme="minorHAnsi" w:cstheme="minorHAnsi"/>
        </w:rPr>
      </w:pPr>
    </w:p>
    <w:p w14:paraId="3F71E4E4" w14:textId="241EB879" w:rsidR="00EA228D" w:rsidRPr="009135E9" w:rsidRDefault="00EA228D" w:rsidP="00EA228D">
      <w:pPr>
        <w:pStyle w:val="BodyText"/>
        <w:rPr>
          <w:rFonts w:asciiTheme="minorHAnsi" w:hAnsiTheme="minorHAnsi" w:cstheme="minorBidi"/>
        </w:rPr>
      </w:pPr>
      <w:r w:rsidRPr="139D7CC3">
        <w:rPr>
          <w:rFonts w:asciiTheme="minorHAnsi" w:hAnsiTheme="minorHAnsi" w:cstheme="minorBidi"/>
        </w:rPr>
        <w:t>The generation length of Satinwood is estimated to be 80 to 120 years, with a minimum bound of 45 years and a maximum bound of 250 years. This is based on a plausible longevity of 80-150 years, and the inference that the taxon is a fire-sensitive obligate seed regenerator which recruits episodically post-fire at pre-</w:t>
      </w:r>
      <w:r w:rsidRPr="009B7CDA">
        <w:rPr>
          <w:rFonts w:asciiTheme="minorHAnsi" w:hAnsiTheme="minorHAnsi" w:cstheme="minorBidi"/>
        </w:rPr>
        <w:t>settlement intervals of (45-) 80-120 (-250) years depending on local habitat conditions (</w:t>
      </w:r>
      <w:r w:rsidRPr="000158E8">
        <w:rPr>
          <w:rFonts w:asciiTheme="minorHAnsi" w:hAnsiTheme="minorHAnsi" w:cstheme="minorHAnsi"/>
        </w:rPr>
        <w:t xml:space="preserve">State Government of Victoria </w:t>
      </w:r>
      <w:r w:rsidRPr="009B7CDA">
        <w:rPr>
          <w:rFonts w:asciiTheme="minorHAnsi" w:hAnsiTheme="minorHAnsi" w:cstheme="minorBidi"/>
        </w:rPr>
        <w:t>2022 unpublished).</w:t>
      </w:r>
      <w:r>
        <w:rPr>
          <w:rFonts w:asciiTheme="minorHAnsi" w:hAnsiTheme="minorHAnsi" w:cstheme="minorBidi"/>
        </w:rPr>
        <w:t xml:space="preserve"> </w:t>
      </w:r>
      <w:r w:rsidRPr="139D7CC3">
        <w:rPr>
          <w:rFonts w:asciiTheme="minorHAnsi" w:hAnsiTheme="minorHAnsi" w:cstheme="minorBidi"/>
        </w:rPr>
        <w:t xml:space="preserve">There may also be some trickle recruitment in response to localised disturbance events such as landslip, </w:t>
      </w:r>
      <w:proofErr w:type="gramStart"/>
      <w:r w:rsidRPr="139D7CC3">
        <w:rPr>
          <w:rFonts w:asciiTheme="minorHAnsi" w:hAnsiTheme="minorHAnsi" w:cstheme="minorBidi"/>
        </w:rPr>
        <w:t>tree-fall</w:t>
      </w:r>
      <w:proofErr w:type="gramEnd"/>
      <w:r w:rsidRPr="139D7CC3">
        <w:rPr>
          <w:rFonts w:asciiTheme="minorHAnsi" w:hAnsiTheme="minorHAnsi" w:cstheme="minorBidi"/>
        </w:rPr>
        <w:t>, flood, storm or gap creation from pathogen</w:t>
      </w:r>
      <w:r w:rsidR="00CC00A7">
        <w:rPr>
          <w:rFonts w:asciiTheme="minorHAnsi" w:hAnsiTheme="minorHAnsi" w:cstheme="minorBidi"/>
        </w:rPr>
        <w:t>-</w:t>
      </w:r>
      <w:r w:rsidRPr="139D7CC3">
        <w:rPr>
          <w:rFonts w:asciiTheme="minorHAnsi" w:hAnsiTheme="minorHAnsi" w:cstheme="minorBidi"/>
        </w:rPr>
        <w:t>related overstor</w:t>
      </w:r>
      <w:r w:rsidR="00BB08C0">
        <w:rPr>
          <w:rFonts w:asciiTheme="minorHAnsi" w:hAnsiTheme="minorHAnsi" w:cstheme="minorBidi"/>
        </w:rPr>
        <w:t>e</w:t>
      </w:r>
      <w:r w:rsidRPr="139D7CC3">
        <w:rPr>
          <w:rFonts w:asciiTheme="minorHAnsi" w:hAnsiTheme="minorHAnsi" w:cstheme="minorBidi"/>
        </w:rPr>
        <w:t xml:space="preserve">y mortality. In the Otway Ranges, which is the Victorian stronghold of the taxon, the optimal habitat is Wet Forest or the ecotones with Cool Temperate Rainforest, communities which were subject to catastrophic fire events at intervals of 150-500 years or more at the time of European settlement. Like most </w:t>
      </w:r>
      <w:proofErr w:type="spellStart"/>
      <w:r w:rsidRPr="139D7CC3">
        <w:rPr>
          <w:rFonts w:asciiTheme="minorHAnsi" w:hAnsiTheme="minorHAnsi" w:cstheme="minorBidi"/>
        </w:rPr>
        <w:t>Rutaceae</w:t>
      </w:r>
      <w:proofErr w:type="spellEnd"/>
      <w:r w:rsidRPr="139D7CC3">
        <w:rPr>
          <w:rFonts w:asciiTheme="minorHAnsi" w:hAnsiTheme="minorHAnsi" w:cstheme="minorBidi"/>
        </w:rPr>
        <w:t>, Satinwood recruits from long-persistent soil-stored seedbanks</w:t>
      </w:r>
      <w:r w:rsidR="003611A8">
        <w:rPr>
          <w:rFonts w:asciiTheme="minorHAnsi" w:hAnsiTheme="minorHAnsi" w:cstheme="minorBidi"/>
        </w:rPr>
        <w:t>,</w:t>
      </w:r>
      <w:r w:rsidRPr="139D7CC3">
        <w:rPr>
          <w:rFonts w:asciiTheme="minorHAnsi" w:hAnsiTheme="minorHAnsi" w:cstheme="minorBidi"/>
        </w:rPr>
        <w:t xml:space="preserve"> which can greatly outlast the lifespan of the last cohort of post-fire recruits (</w:t>
      </w:r>
      <w:r w:rsidRPr="000158E8">
        <w:rPr>
          <w:rFonts w:asciiTheme="minorHAnsi" w:hAnsiTheme="minorHAnsi" w:cstheme="minorHAnsi"/>
        </w:rPr>
        <w:t xml:space="preserve">State Government of Victoria </w:t>
      </w:r>
      <w:r>
        <w:rPr>
          <w:rFonts w:asciiTheme="minorHAnsi" w:hAnsiTheme="minorHAnsi" w:cstheme="minorBidi"/>
        </w:rPr>
        <w:t>2</w:t>
      </w:r>
      <w:r w:rsidRPr="139D7CC3">
        <w:rPr>
          <w:rFonts w:asciiTheme="minorHAnsi" w:hAnsiTheme="minorHAnsi" w:cstheme="minorBidi"/>
        </w:rPr>
        <w:t>021), although it is unlikely that seed viability exceeds 250 years.</w:t>
      </w:r>
    </w:p>
    <w:p w14:paraId="0F66D274" w14:textId="77777777" w:rsidR="00EA228D" w:rsidRDefault="00EA228D" w:rsidP="00EA228D">
      <w:pPr>
        <w:spacing w:line="240" w:lineRule="exact"/>
        <w:ind w:right="-24"/>
        <w:jc w:val="both"/>
        <w:rPr>
          <w:rFonts w:ascii="Calibri" w:hAnsi="Calibri" w:cs="Cambria"/>
          <w:i/>
          <w:iCs/>
        </w:rPr>
      </w:pPr>
    </w:p>
    <w:p w14:paraId="76A45486" w14:textId="77777777" w:rsidR="00EA228D" w:rsidRPr="009135E9" w:rsidRDefault="00EA228D" w:rsidP="00EA228D">
      <w:pPr>
        <w:spacing w:line="240" w:lineRule="exact"/>
        <w:ind w:right="-24"/>
        <w:jc w:val="both"/>
        <w:rPr>
          <w:rFonts w:ascii="Calibri" w:hAnsi="Calibri" w:cs="Cambria"/>
          <w:i/>
          <w:iCs/>
        </w:rPr>
      </w:pPr>
    </w:p>
    <w:p w14:paraId="194B9537" w14:textId="77777777" w:rsidR="00EA228D" w:rsidRPr="00981F6B" w:rsidRDefault="00EA228D" w:rsidP="00EA228D">
      <w:pPr>
        <w:spacing w:line="240" w:lineRule="exact"/>
        <w:ind w:right="-24"/>
        <w:jc w:val="both"/>
        <w:rPr>
          <w:rFonts w:asciiTheme="minorHAnsi" w:hAnsiTheme="minorHAnsi" w:cstheme="minorHAnsi"/>
          <w:b/>
          <w:bCs/>
        </w:rPr>
      </w:pPr>
      <w:r w:rsidRPr="00981F6B">
        <w:rPr>
          <w:rFonts w:asciiTheme="minorHAnsi" w:hAnsiTheme="minorHAnsi" w:cstheme="minorHAnsi"/>
          <w:b/>
          <w:bCs/>
        </w:rPr>
        <w:t>Distribution</w:t>
      </w:r>
    </w:p>
    <w:p w14:paraId="03A80E44" w14:textId="21F9B1B8" w:rsidR="00EA228D" w:rsidRPr="00981F6B" w:rsidRDefault="00EA228D" w:rsidP="00EA228D">
      <w:pPr>
        <w:pStyle w:val="BodyText"/>
        <w:rPr>
          <w:rFonts w:asciiTheme="minorHAnsi" w:hAnsiTheme="minorHAnsi" w:cstheme="minorHAnsi"/>
        </w:rPr>
      </w:pPr>
      <w:r w:rsidRPr="00981F6B">
        <w:rPr>
          <w:rFonts w:asciiTheme="minorHAnsi" w:hAnsiTheme="minorHAnsi" w:cstheme="minorHAnsi"/>
        </w:rPr>
        <w:t>In Victoria, Satinwood is confined mainly to the Otway Range</w:t>
      </w:r>
      <w:r w:rsidR="00115214">
        <w:rPr>
          <w:rFonts w:asciiTheme="minorHAnsi" w:hAnsiTheme="minorHAnsi" w:cstheme="minorHAnsi"/>
        </w:rPr>
        <w:t>s</w:t>
      </w:r>
      <w:r w:rsidRPr="00981F6B">
        <w:rPr>
          <w:rFonts w:asciiTheme="minorHAnsi" w:hAnsiTheme="minorHAnsi" w:cstheme="minorHAnsi"/>
        </w:rPr>
        <w:t xml:space="preserve"> where it is locally common, but with occurrences in the east, near Bairnsdale and Orbost and more surprising records from the Pyrenees Range, Wombat Forest and Beechworth areas. The latter three records are likely to represent occurrences derived from transported seed or perhaps plantings, but the discontinuous distribution of the taxon through much of its overall range suggests the possibility that these records are natural occurrences. Satinwood also occurs in Tasmania, New South Wales and Queensland (VicFlora 2020).</w:t>
      </w:r>
    </w:p>
    <w:p w14:paraId="6137EB6B" w14:textId="77777777" w:rsidR="00EA228D" w:rsidRPr="00981F6B" w:rsidRDefault="00EA228D" w:rsidP="00EA228D">
      <w:pPr>
        <w:pStyle w:val="BodyText"/>
        <w:rPr>
          <w:rFonts w:asciiTheme="minorHAnsi" w:hAnsiTheme="minorHAnsi" w:cstheme="minorHAnsi"/>
        </w:rPr>
      </w:pPr>
    </w:p>
    <w:p w14:paraId="394F41DC" w14:textId="3F3B62B6" w:rsidR="00EA228D" w:rsidRPr="00981F6B" w:rsidRDefault="00EA228D" w:rsidP="00EA228D">
      <w:pPr>
        <w:pStyle w:val="BodyText"/>
        <w:rPr>
          <w:rFonts w:asciiTheme="minorHAnsi" w:hAnsiTheme="minorHAnsi" w:cstheme="minorHAnsi"/>
        </w:rPr>
      </w:pPr>
      <w:r w:rsidRPr="00981F6B">
        <w:rPr>
          <w:rFonts w:asciiTheme="minorHAnsi" w:hAnsiTheme="minorHAnsi" w:cstheme="minorHAnsi"/>
        </w:rPr>
        <w:t xml:space="preserve">Historically, Satinwood has been eliminated from forests cleared for agriculture or exotic plantation establishment in many parts of the Otway Ranges, although </w:t>
      </w:r>
      <w:r w:rsidR="00870B03">
        <w:rPr>
          <w:rFonts w:asciiTheme="minorHAnsi" w:hAnsiTheme="minorHAnsi" w:cstheme="minorHAnsi"/>
        </w:rPr>
        <w:t>it</w:t>
      </w:r>
      <w:r w:rsidR="00870B03" w:rsidRPr="00981F6B">
        <w:rPr>
          <w:rFonts w:asciiTheme="minorHAnsi" w:hAnsiTheme="minorHAnsi" w:cstheme="minorHAnsi"/>
        </w:rPr>
        <w:t xml:space="preserve"> </w:t>
      </w:r>
      <w:r w:rsidRPr="00981F6B">
        <w:rPr>
          <w:rFonts w:asciiTheme="minorHAnsi" w:hAnsiTheme="minorHAnsi" w:cstheme="minorHAnsi"/>
        </w:rPr>
        <w:t xml:space="preserve">can persist in such settings in </w:t>
      </w:r>
      <w:r w:rsidR="00EB3056">
        <w:rPr>
          <w:rFonts w:asciiTheme="minorHAnsi" w:hAnsiTheme="minorHAnsi" w:cstheme="minorHAnsi"/>
        </w:rPr>
        <w:t>its</w:t>
      </w:r>
      <w:r w:rsidR="00EB3056" w:rsidRPr="00981F6B">
        <w:rPr>
          <w:rFonts w:asciiTheme="minorHAnsi" w:hAnsiTheme="minorHAnsi" w:cstheme="minorHAnsi"/>
        </w:rPr>
        <w:t xml:space="preserve"> </w:t>
      </w:r>
      <w:r w:rsidRPr="00981F6B">
        <w:rPr>
          <w:rFonts w:asciiTheme="minorHAnsi" w:hAnsiTheme="minorHAnsi" w:cstheme="minorHAnsi"/>
        </w:rPr>
        <w:t>early stages of development. In areas subject to forestry operations, the intense disturbance regime may have promoted Satinwood at the expense of primary rainforest taxa.</w:t>
      </w:r>
      <w:r w:rsidRPr="00981F6B">
        <w:rPr>
          <w:rFonts w:asciiTheme="minorHAnsi" w:hAnsiTheme="minorHAnsi" w:cstheme="minorHAnsi"/>
          <w:i/>
        </w:rPr>
        <w:t xml:space="preserve"> </w:t>
      </w:r>
      <w:r w:rsidRPr="00981F6B">
        <w:rPr>
          <w:rFonts w:asciiTheme="minorHAnsi" w:hAnsiTheme="minorHAnsi" w:cstheme="minorHAnsi"/>
        </w:rPr>
        <w:t xml:space="preserve">In production forests where historic forestry operations produced recurrent disturbance, Satinwood has been promoted and maintained at consistently high local densities (State Government of Victoria 2021). </w:t>
      </w:r>
    </w:p>
    <w:p w14:paraId="309E7488" w14:textId="77777777" w:rsidR="00EA228D" w:rsidRDefault="00EA228D" w:rsidP="00EA228D">
      <w:pPr>
        <w:spacing w:line="240" w:lineRule="exact"/>
        <w:ind w:right="-24"/>
        <w:jc w:val="both"/>
        <w:rPr>
          <w:rFonts w:asciiTheme="minorHAnsi" w:hAnsiTheme="minorHAnsi" w:cstheme="minorHAnsi"/>
          <w:b/>
          <w:bCs/>
        </w:rPr>
      </w:pPr>
    </w:p>
    <w:p w14:paraId="49E9568E" w14:textId="77777777" w:rsidR="00EA228D" w:rsidRPr="00981F6B" w:rsidRDefault="00EA228D" w:rsidP="00EA228D">
      <w:pPr>
        <w:spacing w:line="240" w:lineRule="exact"/>
        <w:ind w:right="-24"/>
        <w:jc w:val="both"/>
        <w:rPr>
          <w:rFonts w:asciiTheme="minorHAnsi" w:hAnsiTheme="minorHAnsi" w:cstheme="minorHAnsi"/>
          <w:b/>
          <w:bCs/>
        </w:rPr>
      </w:pPr>
    </w:p>
    <w:p w14:paraId="17AA5490" w14:textId="77777777" w:rsidR="00EA228D" w:rsidRPr="00981F6B" w:rsidRDefault="00EA228D" w:rsidP="00EA228D">
      <w:pPr>
        <w:spacing w:line="240" w:lineRule="exact"/>
        <w:ind w:right="-24"/>
        <w:jc w:val="both"/>
        <w:rPr>
          <w:rFonts w:asciiTheme="minorHAnsi" w:hAnsiTheme="minorHAnsi" w:cstheme="minorHAnsi"/>
          <w:b/>
          <w:bCs/>
        </w:rPr>
      </w:pPr>
      <w:r w:rsidRPr="00981F6B">
        <w:rPr>
          <w:rFonts w:asciiTheme="minorHAnsi" w:hAnsiTheme="minorHAnsi" w:cstheme="minorHAnsi"/>
          <w:b/>
          <w:bCs/>
        </w:rPr>
        <w:t>Habitat</w:t>
      </w:r>
    </w:p>
    <w:p w14:paraId="7C7ADD05" w14:textId="3652850C" w:rsidR="00EA228D" w:rsidRPr="00981F6B" w:rsidRDefault="00EA228D" w:rsidP="00EA228D">
      <w:pPr>
        <w:pStyle w:val="BodyText"/>
        <w:rPr>
          <w:rFonts w:asciiTheme="minorHAnsi" w:hAnsiTheme="minorHAnsi" w:cstheme="minorHAnsi"/>
        </w:rPr>
      </w:pPr>
      <w:r w:rsidRPr="00981F6B">
        <w:rPr>
          <w:rFonts w:asciiTheme="minorHAnsi" w:hAnsiTheme="minorHAnsi" w:cstheme="minorHAnsi"/>
        </w:rPr>
        <w:t xml:space="preserve">In Victoria, Satinwood is confined mainly to gullies and tall wet forests in the </w:t>
      </w:r>
      <w:proofErr w:type="spellStart"/>
      <w:r w:rsidRPr="00981F6B">
        <w:rPr>
          <w:rFonts w:asciiTheme="minorHAnsi" w:hAnsiTheme="minorHAnsi" w:cstheme="minorHAnsi"/>
        </w:rPr>
        <w:t>Otways</w:t>
      </w:r>
      <w:proofErr w:type="spellEnd"/>
      <w:r w:rsidRPr="00981F6B">
        <w:rPr>
          <w:rFonts w:asciiTheme="minorHAnsi" w:hAnsiTheme="minorHAnsi" w:cstheme="minorHAnsi"/>
        </w:rPr>
        <w:t xml:space="preserve">, but also occurs in similar habitats in the east, near Bairnsdale and Orbost. Records from the Pyrenees Range, Wombat Forest and Beechworth areas are from drier forest (VicFlora 2020). Interstate, Satinwood is usually restricted to the wet sclerophyll forest-rainforest ecotone, but in the </w:t>
      </w:r>
      <w:proofErr w:type="spellStart"/>
      <w:r w:rsidRPr="00981F6B">
        <w:rPr>
          <w:rFonts w:asciiTheme="minorHAnsi" w:hAnsiTheme="minorHAnsi" w:cstheme="minorHAnsi"/>
        </w:rPr>
        <w:t>Otways</w:t>
      </w:r>
      <w:proofErr w:type="spellEnd"/>
      <w:r w:rsidRPr="00981F6B">
        <w:rPr>
          <w:rFonts w:asciiTheme="minorHAnsi" w:hAnsiTheme="minorHAnsi" w:cstheme="minorHAnsi"/>
        </w:rPr>
        <w:t xml:space="preserve"> it is widespread in Wet Forest dominated by </w:t>
      </w:r>
      <w:r w:rsidRPr="00981F6B">
        <w:rPr>
          <w:rFonts w:asciiTheme="minorHAnsi" w:hAnsiTheme="minorHAnsi" w:cstheme="minorHAnsi"/>
          <w:i/>
          <w:iCs/>
        </w:rPr>
        <w:t xml:space="preserve">Eucalyptus </w:t>
      </w:r>
      <w:proofErr w:type="spellStart"/>
      <w:r w:rsidRPr="00981F6B">
        <w:rPr>
          <w:rFonts w:asciiTheme="minorHAnsi" w:hAnsiTheme="minorHAnsi" w:cstheme="minorHAnsi"/>
          <w:i/>
          <w:iCs/>
        </w:rPr>
        <w:t>regnans</w:t>
      </w:r>
      <w:proofErr w:type="spellEnd"/>
      <w:r w:rsidRPr="00981F6B">
        <w:rPr>
          <w:rFonts w:asciiTheme="minorHAnsi" w:hAnsiTheme="minorHAnsi" w:cstheme="minorHAnsi"/>
        </w:rPr>
        <w:t xml:space="preserve"> (Mountain Ash) or </w:t>
      </w:r>
      <w:r w:rsidRPr="00981F6B">
        <w:rPr>
          <w:rFonts w:asciiTheme="minorHAnsi" w:hAnsiTheme="minorHAnsi" w:cstheme="minorHAnsi"/>
          <w:i/>
          <w:iCs/>
        </w:rPr>
        <w:t>E</w:t>
      </w:r>
      <w:r w:rsidR="003237C3">
        <w:rPr>
          <w:rFonts w:asciiTheme="minorHAnsi" w:hAnsiTheme="minorHAnsi" w:cstheme="minorHAnsi"/>
          <w:i/>
          <w:iCs/>
        </w:rPr>
        <w:t>.</w:t>
      </w:r>
      <w:r w:rsidRPr="00981F6B">
        <w:rPr>
          <w:rFonts w:asciiTheme="minorHAnsi" w:hAnsiTheme="minorHAnsi" w:cstheme="minorHAnsi"/>
          <w:i/>
          <w:iCs/>
        </w:rPr>
        <w:t xml:space="preserve"> </w:t>
      </w:r>
      <w:proofErr w:type="spellStart"/>
      <w:r w:rsidRPr="00981F6B">
        <w:rPr>
          <w:rFonts w:asciiTheme="minorHAnsi" w:hAnsiTheme="minorHAnsi" w:cstheme="minorHAnsi"/>
          <w:i/>
          <w:iCs/>
        </w:rPr>
        <w:t>obliqua</w:t>
      </w:r>
      <w:proofErr w:type="spellEnd"/>
      <w:r w:rsidRPr="00981F6B">
        <w:rPr>
          <w:rFonts w:asciiTheme="minorHAnsi" w:hAnsiTheme="minorHAnsi" w:cstheme="minorHAnsi"/>
          <w:i/>
          <w:iCs/>
        </w:rPr>
        <w:t xml:space="preserve"> </w:t>
      </w:r>
      <w:r w:rsidRPr="00981F6B">
        <w:rPr>
          <w:rFonts w:asciiTheme="minorHAnsi" w:hAnsiTheme="minorHAnsi" w:cstheme="minorHAnsi"/>
        </w:rPr>
        <w:t xml:space="preserve">(Messmate Stringybark) or the ecotone with Cool Temperate Rainforest dominated by </w:t>
      </w:r>
      <w:proofErr w:type="spellStart"/>
      <w:r w:rsidRPr="00981F6B">
        <w:rPr>
          <w:rFonts w:asciiTheme="minorHAnsi" w:hAnsiTheme="minorHAnsi" w:cstheme="minorHAnsi"/>
          <w:i/>
          <w:iCs/>
        </w:rPr>
        <w:t>Nothofagus</w:t>
      </w:r>
      <w:proofErr w:type="spellEnd"/>
      <w:r w:rsidRPr="00981F6B">
        <w:rPr>
          <w:rFonts w:asciiTheme="minorHAnsi" w:hAnsiTheme="minorHAnsi" w:cstheme="minorHAnsi"/>
          <w:i/>
          <w:iCs/>
        </w:rPr>
        <w:t xml:space="preserve"> </w:t>
      </w:r>
      <w:proofErr w:type="spellStart"/>
      <w:r w:rsidRPr="00981F6B">
        <w:rPr>
          <w:rFonts w:asciiTheme="minorHAnsi" w:hAnsiTheme="minorHAnsi" w:cstheme="minorHAnsi"/>
          <w:i/>
          <w:iCs/>
        </w:rPr>
        <w:t>cunninghamii</w:t>
      </w:r>
      <w:proofErr w:type="spellEnd"/>
      <w:r w:rsidRPr="00981F6B">
        <w:rPr>
          <w:rFonts w:asciiTheme="minorHAnsi" w:hAnsiTheme="minorHAnsi" w:cstheme="minorHAnsi"/>
          <w:i/>
          <w:iCs/>
        </w:rPr>
        <w:t xml:space="preserve"> </w:t>
      </w:r>
      <w:r w:rsidRPr="00981F6B">
        <w:rPr>
          <w:rFonts w:asciiTheme="minorHAnsi" w:hAnsiTheme="minorHAnsi" w:cstheme="minorHAnsi"/>
        </w:rPr>
        <w:t xml:space="preserve">(Myrtle </w:t>
      </w:r>
      <w:proofErr w:type="spellStart"/>
      <w:r w:rsidRPr="00981F6B">
        <w:rPr>
          <w:rFonts w:asciiTheme="minorHAnsi" w:hAnsiTheme="minorHAnsi" w:cstheme="minorHAnsi"/>
        </w:rPr>
        <w:t>Beech</w:t>
      </w:r>
      <w:proofErr w:type="spellEnd"/>
      <w:r w:rsidRPr="00981F6B">
        <w:rPr>
          <w:rFonts w:asciiTheme="minorHAnsi" w:hAnsiTheme="minorHAnsi" w:cstheme="minorHAnsi"/>
        </w:rPr>
        <w:t xml:space="preserve">). At Boggy Creek Gorge near Bairnsdale, it is in low dry rainforest (Floyd 2008). The taxon is recorded in Wet Forest, Shrubby Wet Forest, Cool Temperate Mixed Forest and Cool Temperate Rainforest Ecological Vegetation Classes. </w:t>
      </w:r>
    </w:p>
    <w:p w14:paraId="107DF850" w14:textId="77777777" w:rsidR="00EA228D" w:rsidRDefault="00EA228D" w:rsidP="00EA228D">
      <w:pPr>
        <w:spacing w:line="240" w:lineRule="exact"/>
        <w:ind w:right="-24"/>
        <w:jc w:val="both"/>
        <w:rPr>
          <w:rFonts w:asciiTheme="minorHAnsi" w:hAnsiTheme="minorHAnsi" w:cstheme="minorHAnsi"/>
          <w:i/>
          <w:iCs/>
        </w:rPr>
      </w:pPr>
    </w:p>
    <w:p w14:paraId="4BABD354" w14:textId="77777777" w:rsidR="00EA228D" w:rsidRPr="00981F6B" w:rsidRDefault="00EA228D" w:rsidP="00EA228D">
      <w:pPr>
        <w:spacing w:line="240" w:lineRule="exact"/>
        <w:ind w:right="-24"/>
        <w:jc w:val="both"/>
        <w:rPr>
          <w:rFonts w:asciiTheme="minorHAnsi" w:hAnsiTheme="minorHAnsi" w:cstheme="minorHAnsi"/>
          <w:i/>
          <w:iCs/>
        </w:rPr>
      </w:pPr>
    </w:p>
    <w:p w14:paraId="19D7152F" w14:textId="77777777" w:rsidR="00EA228D" w:rsidRPr="00981F6B" w:rsidRDefault="00EA228D" w:rsidP="00EA228D">
      <w:pPr>
        <w:spacing w:line="240" w:lineRule="exact"/>
        <w:ind w:right="-24"/>
        <w:jc w:val="both"/>
        <w:rPr>
          <w:rFonts w:asciiTheme="minorHAnsi" w:hAnsiTheme="minorHAnsi" w:cstheme="minorHAnsi"/>
          <w:b/>
          <w:bCs/>
        </w:rPr>
      </w:pPr>
      <w:r w:rsidRPr="00981F6B">
        <w:rPr>
          <w:rFonts w:asciiTheme="minorHAnsi" w:hAnsiTheme="minorHAnsi" w:cstheme="minorHAnsi"/>
          <w:b/>
          <w:bCs/>
        </w:rPr>
        <w:t>Threats</w:t>
      </w:r>
    </w:p>
    <w:p w14:paraId="6B54737B" w14:textId="77777777" w:rsidR="00EA228D" w:rsidRPr="00981F6B" w:rsidRDefault="00EA228D" w:rsidP="00EA228D">
      <w:pPr>
        <w:spacing w:line="240" w:lineRule="exact"/>
        <w:ind w:right="-24"/>
        <w:jc w:val="both"/>
        <w:rPr>
          <w:rFonts w:asciiTheme="minorHAnsi" w:hAnsiTheme="minorHAnsi" w:cstheme="minorHAnsi"/>
          <w:u w:val="single"/>
        </w:rPr>
      </w:pPr>
      <w:r w:rsidRPr="00981F6B">
        <w:rPr>
          <w:rFonts w:asciiTheme="minorHAnsi" w:hAnsiTheme="minorHAnsi" w:cstheme="minorHAnsi"/>
          <w:u w:val="single"/>
        </w:rPr>
        <w:t>Habitat loss</w:t>
      </w:r>
    </w:p>
    <w:p w14:paraId="21DF137F" w14:textId="77777777" w:rsidR="00EA228D" w:rsidRPr="00981F6B" w:rsidRDefault="00EA228D" w:rsidP="00EA228D">
      <w:pPr>
        <w:pStyle w:val="BodyText"/>
        <w:rPr>
          <w:rFonts w:asciiTheme="minorHAnsi" w:hAnsiTheme="minorHAnsi" w:cstheme="minorHAnsi"/>
        </w:rPr>
      </w:pPr>
      <w:r w:rsidRPr="00981F6B">
        <w:rPr>
          <w:rFonts w:asciiTheme="minorHAnsi" w:hAnsiTheme="minorHAnsi" w:cstheme="minorHAnsi"/>
        </w:rPr>
        <w:t>Historic decline has been largely due to habitat loss in agricultural and exotic silvicultural landscapes. Declines based on habitat loss may have been at least partially compensated by increased density of Satinwood in forests subject to recurrent anthropogenic disturbance regimes. Satinwood is subject to continuing and incremental habitat loss due to agricultural intensification and infrastructure development and maintenance, including roadside management in rural landscapes.</w:t>
      </w:r>
    </w:p>
    <w:p w14:paraId="05FBB280" w14:textId="77777777" w:rsidR="00EA228D" w:rsidRPr="00981F6B" w:rsidRDefault="00EA228D" w:rsidP="00EA228D">
      <w:pPr>
        <w:pStyle w:val="BodyText"/>
        <w:rPr>
          <w:rFonts w:asciiTheme="minorHAnsi" w:hAnsiTheme="minorHAnsi" w:cstheme="minorHAnsi"/>
        </w:rPr>
      </w:pPr>
    </w:p>
    <w:p w14:paraId="05E7D3F8" w14:textId="4AA05E78" w:rsidR="00EA228D" w:rsidRPr="00981F6B" w:rsidRDefault="00A6618E" w:rsidP="00EA228D">
      <w:pPr>
        <w:jc w:val="both"/>
        <w:rPr>
          <w:rFonts w:asciiTheme="minorHAnsi" w:hAnsiTheme="minorHAnsi" w:cstheme="minorHAnsi"/>
          <w:u w:val="single"/>
        </w:rPr>
      </w:pPr>
      <w:r>
        <w:rPr>
          <w:rFonts w:asciiTheme="minorHAnsi" w:hAnsiTheme="minorHAnsi" w:cstheme="minorHAnsi"/>
          <w:u w:val="single"/>
        </w:rPr>
        <w:t>Wildfire</w:t>
      </w:r>
      <w:r w:rsidR="00EA228D" w:rsidRPr="00981F6B">
        <w:rPr>
          <w:rFonts w:asciiTheme="minorHAnsi" w:hAnsiTheme="minorHAnsi" w:cstheme="minorHAnsi"/>
          <w:u w:val="single"/>
        </w:rPr>
        <w:t xml:space="preserve"> / </w:t>
      </w:r>
      <w:r w:rsidR="00EA228D">
        <w:rPr>
          <w:rFonts w:asciiTheme="minorHAnsi" w:hAnsiTheme="minorHAnsi" w:cstheme="minorHAnsi"/>
          <w:u w:val="single"/>
        </w:rPr>
        <w:t>c</w:t>
      </w:r>
      <w:r w:rsidR="00EA228D" w:rsidRPr="00981F6B">
        <w:rPr>
          <w:rFonts w:asciiTheme="minorHAnsi" w:hAnsiTheme="minorHAnsi" w:cstheme="minorHAnsi"/>
          <w:u w:val="single"/>
        </w:rPr>
        <w:t xml:space="preserve">hanged fire regimes </w:t>
      </w:r>
    </w:p>
    <w:p w14:paraId="29BB7BA8" w14:textId="7C212F88" w:rsidR="00EA228D" w:rsidRDefault="00EA228D" w:rsidP="00EA228D">
      <w:pPr>
        <w:pStyle w:val="BodyText"/>
        <w:rPr>
          <w:rFonts w:asciiTheme="minorHAnsi" w:hAnsiTheme="minorHAnsi" w:cstheme="minorBidi"/>
        </w:rPr>
      </w:pPr>
      <w:r w:rsidRPr="00981F6B">
        <w:rPr>
          <w:rFonts w:asciiTheme="minorHAnsi" w:hAnsiTheme="minorHAnsi" w:cstheme="minorHAnsi"/>
        </w:rPr>
        <w:t>A long-term threat is the potential impact of increasing fire risk, repeat fire events at intervals close to the tolerable fire interval (TFI) for the taxon and recruitment failure in response to climatic drying</w:t>
      </w:r>
      <w:r w:rsidR="00782D6C">
        <w:rPr>
          <w:rFonts w:asciiTheme="minorHAnsi" w:hAnsiTheme="minorHAnsi" w:cstheme="minorHAnsi"/>
        </w:rPr>
        <w:t>,</w:t>
      </w:r>
      <w:r w:rsidRPr="00981F6B">
        <w:rPr>
          <w:rFonts w:asciiTheme="minorHAnsi" w:hAnsiTheme="minorHAnsi" w:cstheme="minorHAnsi"/>
        </w:rPr>
        <w:t xml:space="preserve"> warming and inappropriate fire regimes. </w:t>
      </w:r>
      <w:r w:rsidR="003D762B">
        <w:rPr>
          <w:rFonts w:asciiTheme="minorHAnsi" w:hAnsiTheme="minorHAnsi" w:cstheme="minorHAnsi"/>
        </w:rPr>
        <w:t>The TFI for Satinwood is estimated to be in the range of 15-25 years</w:t>
      </w:r>
      <w:r w:rsidR="004A5156">
        <w:rPr>
          <w:rFonts w:asciiTheme="minorHAnsi" w:hAnsiTheme="minorHAnsi" w:cstheme="minorHAnsi"/>
        </w:rPr>
        <w:t xml:space="preserve">. </w:t>
      </w:r>
      <w:r w:rsidRPr="00981F6B">
        <w:rPr>
          <w:rFonts w:asciiTheme="minorHAnsi" w:hAnsiTheme="minorHAnsi" w:cstheme="minorHAnsi"/>
        </w:rPr>
        <w:t xml:space="preserve">Whilst wildfire intervals in all four Ecological Vegetation </w:t>
      </w:r>
      <w:r w:rsidRPr="00981F6B">
        <w:rPr>
          <w:rFonts w:asciiTheme="minorHAnsi" w:hAnsiTheme="minorHAnsi" w:cstheme="minorHAnsi"/>
        </w:rPr>
        <w:lastRenderedPageBreak/>
        <w:t xml:space="preserve">Classes (EVC) in which Satinwood is recorded in the </w:t>
      </w:r>
      <w:proofErr w:type="spellStart"/>
      <w:r w:rsidRPr="00981F6B">
        <w:rPr>
          <w:rFonts w:asciiTheme="minorHAnsi" w:hAnsiTheme="minorHAnsi" w:cstheme="minorHAnsi"/>
        </w:rPr>
        <w:t>Otways</w:t>
      </w:r>
      <w:proofErr w:type="spellEnd"/>
      <w:r w:rsidRPr="00981F6B">
        <w:rPr>
          <w:rFonts w:asciiTheme="minorHAnsi" w:hAnsiTheme="minorHAnsi" w:cstheme="minorHAnsi"/>
        </w:rPr>
        <w:t xml:space="preserve"> are currently significantly greater than the TFI for the taxon, in the longer term the risk of repeated fire events at intervals</w:t>
      </w:r>
      <w:r w:rsidRPr="139D7CC3">
        <w:rPr>
          <w:rFonts w:asciiTheme="minorHAnsi" w:hAnsiTheme="minorHAnsi" w:cstheme="minorBidi"/>
        </w:rPr>
        <w:t xml:space="preserve"> approaching the TFI is projected to emerge as the leading threat to the persistence of the taxon in the region</w:t>
      </w:r>
      <w:r w:rsidR="00816DFD">
        <w:rPr>
          <w:rFonts w:asciiTheme="minorHAnsi" w:hAnsiTheme="minorHAnsi" w:cstheme="minorBidi"/>
        </w:rPr>
        <w:t xml:space="preserve">. </w:t>
      </w:r>
      <w:r w:rsidR="00157EBE">
        <w:rPr>
          <w:rFonts w:asciiTheme="minorHAnsi" w:hAnsiTheme="minorHAnsi" w:cstheme="minorBidi"/>
        </w:rPr>
        <w:t>R</w:t>
      </w:r>
      <w:r w:rsidR="00522F9D">
        <w:rPr>
          <w:rFonts w:asciiTheme="minorHAnsi" w:hAnsiTheme="minorHAnsi" w:cstheme="minorBidi"/>
        </w:rPr>
        <w:t>epeated fires before Satinwood reaches</w:t>
      </w:r>
      <w:r w:rsidR="00326F0D">
        <w:rPr>
          <w:rFonts w:asciiTheme="minorHAnsi" w:hAnsiTheme="minorHAnsi" w:cstheme="minorBidi"/>
        </w:rPr>
        <w:t xml:space="preserve"> reproductive maturity </w:t>
      </w:r>
      <w:r w:rsidR="005D26CC">
        <w:rPr>
          <w:rFonts w:asciiTheme="minorHAnsi" w:hAnsiTheme="minorHAnsi" w:cstheme="minorBidi"/>
        </w:rPr>
        <w:t>increases</w:t>
      </w:r>
      <w:r w:rsidR="00326F0D">
        <w:rPr>
          <w:rFonts w:asciiTheme="minorHAnsi" w:hAnsiTheme="minorHAnsi" w:cstheme="minorBidi"/>
        </w:rPr>
        <w:t xml:space="preserve"> the </w:t>
      </w:r>
      <w:r w:rsidR="005D26CC">
        <w:rPr>
          <w:rFonts w:asciiTheme="minorHAnsi" w:hAnsiTheme="minorHAnsi" w:cstheme="minorBidi"/>
        </w:rPr>
        <w:t xml:space="preserve">risk of </w:t>
      </w:r>
      <w:r w:rsidR="00CF3FB0">
        <w:rPr>
          <w:rFonts w:asciiTheme="minorHAnsi" w:hAnsiTheme="minorHAnsi" w:cstheme="minorBidi"/>
        </w:rPr>
        <w:t xml:space="preserve">seedbank </w:t>
      </w:r>
      <w:r w:rsidR="00326F0D">
        <w:rPr>
          <w:rFonts w:asciiTheme="minorHAnsi" w:hAnsiTheme="minorHAnsi" w:cstheme="minorBidi"/>
        </w:rPr>
        <w:t>exhaust</w:t>
      </w:r>
      <w:r w:rsidR="00CF3FB0">
        <w:rPr>
          <w:rFonts w:asciiTheme="minorHAnsi" w:hAnsiTheme="minorHAnsi" w:cstheme="minorBidi"/>
        </w:rPr>
        <w:t>ion</w:t>
      </w:r>
      <w:r w:rsidR="00326F0D">
        <w:rPr>
          <w:rFonts w:asciiTheme="minorHAnsi" w:hAnsiTheme="minorHAnsi" w:cstheme="minorBidi"/>
        </w:rPr>
        <w:t xml:space="preserve"> </w:t>
      </w:r>
      <w:r w:rsidR="004A719A">
        <w:rPr>
          <w:rFonts w:asciiTheme="minorHAnsi" w:hAnsiTheme="minorHAnsi" w:cstheme="minorBidi"/>
        </w:rPr>
        <w:t xml:space="preserve">and ultimately local </w:t>
      </w:r>
      <w:r w:rsidR="00170C63">
        <w:rPr>
          <w:rFonts w:asciiTheme="minorHAnsi" w:hAnsiTheme="minorHAnsi" w:cstheme="minorBidi"/>
        </w:rPr>
        <w:t xml:space="preserve">extinction. </w:t>
      </w:r>
      <w:r w:rsidRPr="139D7CC3">
        <w:rPr>
          <w:rFonts w:asciiTheme="minorHAnsi" w:hAnsiTheme="minorHAnsi" w:cstheme="minorBidi"/>
        </w:rPr>
        <w:t xml:space="preserve">In </w:t>
      </w:r>
      <w:r w:rsidR="00176245">
        <w:rPr>
          <w:rFonts w:asciiTheme="minorHAnsi" w:hAnsiTheme="minorHAnsi" w:cstheme="minorBidi"/>
        </w:rPr>
        <w:t>e</w:t>
      </w:r>
      <w:r w:rsidRPr="139D7CC3">
        <w:rPr>
          <w:rFonts w:asciiTheme="minorHAnsi" w:hAnsiTheme="minorHAnsi" w:cstheme="minorBidi"/>
        </w:rPr>
        <w:t xml:space="preserve">astern Victoria, </w:t>
      </w:r>
      <w:r w:rsidR="002C4752">
        <w:rPr>
          <w:rFonts w:asciiTheme="minorHAnsi" w:hAnsiTheme="minorHAnsi" w:cstheme="minorBidi"/>
        </w:rPr>
        <w:t>increas</w:t>
      </w:r>
      <w:r w:rsidR="00B471E9">
        <w:rPr>
          <w:rFonts w:asciiTheme="minorHAnsi" w:hAnsiTheme="minorHAnsi" w:cstheme="minorBidi"/>
        </w:rPr>
        <w:t>ing</w:t>
      </w:r>
      <w:r w:rsidR="002C4752">
        <w:rPr>
          <w:rFonts w:asciiTheme="minorHAnsi" w:hAnsiTheme="minorHAnsi" w:cstheme="minorBidi"/>
        </w:rPr>
        <w:t xml:space="preserve"> fire frequency </w:t>
      </w:r>
      <w:r w:rsidRPr="139D7CC3">
        <w:rPr>
          <w:rFonts w:asciiTheme="minorHAnsi" w:hAnsiTheme="minorHAnsi" w:cstheme="minorBidi"/>
        </w:rPr>
        <w:t xml:space="preserve">has already occurred: in East Gippsland, Shrubby Dry Forests have </w:t>
      </w:r>
      <w:r w:rsidR="000D4ABD" w:rsidRPr="139D7CC3">
        <w:rPr>
          <w:rFonts w:asciiTheme="minorHAnsi" w:hAnsiTheme="minorHAnsi" w:cstheme="minorBidi"/>
        </w:rPr>
        <w:t>burnt</w:t>
      </w:r>
      <w:r w:rsidRPr="139D7CC3">
        <w:rPr>
          <w:rFonts w:asciiTheme="minorHAnsi" w:hAnsiTheme="minorHAnsi" w:cstheme="minorBidi"/>
        </w:rPr>
        <w:t xml:space="preserve"> at intervals of 3 years, a Shrubby Dry Forest mosaic east of the Thomson Dam experienced three wildfires in 12 years and in the Snowy River National Park, Montane Wet Forests dominated by </w:t>
      </w:r>
      <w:r w:rsidRPr="139D7CC3">
        <w:rPr>
          <w:rFonts w:asciiTheme="minorHAnsi" w:hAnsiTheme="minorHAnsi" w:cstheme="minorBidi"/>
          <w:i/>
          <w:iCs/>
        </w:rPr>
        <w:t xml:space="preserve">E. </w:t>
      </w:r>
      <w:proofErr w:type="spellStart"/>
      <w:r w:rsidRPr="139D7CC3">
        <w:rPr>
          <w:rFonts w:asciiTheme="minorHAnsi" w:hAnsiTheme="minorHAnsi" w:cstheme="minorBidi"/>
          <w:i/>
          <w:iCs/>
        </w:rPr>
        <w:t>delegatensis</w:t>
      </w:r>
      <w:proofErr w:type="spellEnd"/>
      <w:r w:rsidRPr="139D7CC3">
        <w:rPr>
          <w:rFonts w:asciiTheme="minorHAnsi" w:hAnsiTheme="minorHAnsi" w:cstheme="minorBidi"/>
        </w:rPr>
        <w:t xml:space="preserve"> (Alpine Ash) burnt in 2014 were re</w:t>
      </w:r>
      <w:r w:rsidR="00513AEC">
        <w:rPr>
          <w:rFonts w:asciiTheme="minorHAnsi" w:hAnsiTheme="minorHAnsi" w:cstheme="minorBidi"/>
        </w:rPr>
        <w:t>-</w:t>
      </w:r>
      <w:r w:rsidRPr="139D7CC3">
        <w:rPr>
          <w:rFonts w:asciiTheme="minorHAnsi" w:hAnsiTheme="minorHAnsi" w:cstheme="minorBidi"/>
        </w:rPr>
        <w:t xml:space="preserve">burnt in 2020. It is entirely plausible that Shrubby Wet Forest in the </w:t>
      </w:r>
      <w:proofErr w:type="spellStart"/>
      <w:r w:rsidRPr="139D7CC3">
        <w:rPr>
          <w:rFonts w:asciiTheme="minorHAnsi" w:hAnsiTheme="minorHAnsi" w:cstheme="minorBidi"/>
        </w:rPr>
        <w:t>Otways</w:t>
      </w:r>
      <w:proofErr w:type="spellEnd"/>
      <w:r w:rsidRPr="139D7CC3">
        <w:rPr>
          <w:rFonts w:asciiTheme="minorHAnsi" w:hAnsiTheme="minorHAnsi" w:cstheme="minorBidi"/>
        </w:rPr>
        <w:t xml:space="preserve"> could be burnt three times in 25 years (</w:t>
      </w:r>
      <w:r w:rsidRPr="000158E8">
        <w:rPr>
          <w:rFonts w:asciiTheme="minorHAnsi" w:hAnsiTheme="minorHAnsi" w:cstheme="minorHAnsi"/>
        </w:rPr>
        <w:t xml:space="preserve">State Government of Victoria </w:t>
      </w:r>
      <w:r>
        <w:rPr>
          <w:rFonts w:asciiTheme="minorHAnsi" w:hAnsiTheme="minorHAnsi" w:cstheme="minorBidi"/>
        </w:rPr>
        <w:t>2</w:t>
      </w:r>
      <w:r w:rsidRPr="139D7CC3">
        <w:rPr>
          <w:rFonts w:asciiTheme="minorHAnsi" w:hAnsiTheme="minorHAnsi" w:cstheme="minorBidi"/>
        </w:rPr>
        <w:t xml:space="preserve">021). </w:t>
      </w:r>
    </w:p>
    <w:p w14:paraId="1883961A" w14:textId="77777777" w:rsidR="00EA228D" w:rsidRPr="009135E9" w:rsidRDefault="00EA228D" w:rsidP="00EA228D">
      <w:pPr>
        <w:pStyle w:val="BodyText"/>
        <w:rPr>
          <w:rFonts w:asciiTheme="minorHAnsi" w:hAnsiTheme="minorHAnsi" w:cstheme="minorBidi"/>
        </w:rPr>
      </w:pPr>
    </w:p>
    <w:p w14:paraId="3A459A53" w14:textId="77777777" w:rsidR="00EA228D" w:rsidRPr="002468B6" w:rsidRDefault="00EA228D" w:rsidP="00EA228D">
      <w:pPr>
        <w:jc w:val="both"/>
        <w:rPr>
          <w:rFonts w:asciiTheme="minorHAnsi" w:hAnsiTheme="minorHAnsi" w:cstheme="minorHAnsi"/>
          <w:u w:val="single"/>
        </w:rPr>
      </w:pPr>
      <w:r w:rsidRPr="002468B6">
        <w:rPr>
          <w:rFonts w:asciiTheme="minorHAnsi" w:hAnsiTheme="minorHAnsi" w:cstheme="minorHAnsi"/>
          <w:u w:val="single"/>
        </w:rPr>
        <w:t xml:space="preserve">Climate </w:t>
      </w:r>
      <w:r>
        <w:rPr>
          <w:rFonts w:asciiTheme="minorHAnsi" w:hAnsiTheme="minorHAnsi" w:cstheme="minorHAnsi"/>
          <w:u w:val="single"/>
        </w:rPr>
        <w:t>c</w:t>
      </w:r>
      <w:r w:rsidRPr="002468B6">
        <w:rPr>
          <w:rFonts w:asciiTheme="minorHAnsi" w:hAnsiTheme="minorHAnsi" w:cstheme="minorHAnsi"/>
          <w:u w:val="single"/>
        </w:rPr>
        <w:t xml:space="preserve">hange </w:t>
      </w:r>
    </w:p>
    <w:p w14:paraId="1B3E2AFC" w14:textId="4EC167A3" w:rsidR="00EA228D" w:rsidRDefault="00EA228D" w:rsidP="00EA228D">
      <w:pPr>
        <w:pStyle w:val="BodyText"/>
        <w:rPr>
          <w:rFonts w:asciiTheme="minorHAnsi" w:hAnsiTheme="minorHAnsi" w:cstheme="minorHAnsi"/>
        </w:rPr>
      </w:pPr>
      <w:r w:rsidRPr="009135E9">
        <w:rPr>
          <w:rFonts w:asciiTheme="minorHAnsi" w:hAnsiTheme="minorHAnsi" w:cstheme="minorHAnsi"/>
        </w:rPr>
        <w:t>A predicted increase in temperature and decrease in rainfall in southwestern Victoria over the next 50 years (Clarke et al. 2019a, b) will most likely result in the temporal transition of native vegetation from suitable wet forest habitat to less suitable drier forest or woodland habitat. It is plausible that significant areas of Wet Forest and Shrubby Wet Forest will transition to Shrubby Foothill Forest, Lowland Forest and potentially other EVCs that have a greater fire tolerance. This loss of habitat is considered along with the direct effects of fire on mature plants and recruitment processes. A</w:t>
      </w:r>
      <w:r w:rsidR="00CD4775">
        <w:rPr>
          <w:rFonts w:asciiTheme="minorHAnsi" w:hAnsiTheme="minorHAnsi" w:cstheme="minorHAnsi"/>
        </w:rPr>
        <w:t xml:space="preserve">s of </w:t>
      </w:r>
      <w:r w:rsidRPr="009135E9">
        <w:rPr>
          <w:rFonts w:asciiTheme="minorHAnsi" w:hAnsiTheme="minorHAnsi" w:cstheme="minorHAnsi"/>
        </w:rPr>
        <w:t xml:space="preserve">2005, Cool Temperate Rainforest, Wet Forest and Shrubby Wet Forest had undergone a 17.7% decline since 1750 </w:t>
      </w:r>
      <w:r w:rsidRPr="139D7CC3">
        <w:rPr>
          <w:rFonts w:asciiTheme="minorHAnsi" w:hAnsiTheme="minorHAnsi" w:cstheme="minorBidi"/>
        </w:rPr>
        <w:t>(</w:t>
      </w:r>
      <w:r>
        <w:rPr>
          <w:rFonts w:asciiTheme="minorHAnsi" w:hAnsiTheme="minorHAnsi" w:cstheme="minorBidi"/>
        </w:rPr>
        <w:t>State Government of Victoria 2007a, b).</w:t>
      </w:r>
      <w:r w:rsidRPr="009135E9">
        <w:rPr>
          <w:rFonts w:asciiTheme="minorHAnsi" w:hAnsiTheme="minorHAnsi" w:cstheme="minorHAnsi"/>
        </w:rPr>
        <w:t xml:space="preserve"> The</w:t>
      </w:r>
      <w:r>
        <w:rPr>
          <w:rFonts w:asciiTheme="minorHAnsi" w:hAnsiTheme="minorHAnsi" w:cstheme="minorHAnsi"/>
        </w:rPr>
        <w:t xml:space="preserve"> combined past clearing of suitable habitat and predicted future decline of habitat due to climate change points to a steady decrease in population size and area of occupancy that supports listing as Vulnerable. Climate change will likely cause proximate threats including, but not limited to, unsuitable fire regimes and transitioning of vegetation types to reduce the overall extent of available habitat.         </w:t>
      </w:r>
    </w:p>
    <w:p w14:paraId="3B03CE4E" w14:textId="77777777" w:rsidR="00EA228D" w:rsidRDefault="00EA228D" w:rsidP="00EA228D">
      <w:pPr>
        <w:pStyle w:val="BodyText"/>
        <w:rPr>
          <w:rFonts w:asciiTheme="minorHAnsi" w:hAnsiTheme="minorHAnsi" w:cstheme="minorHAnsi"/>
        </w:rPr>
      </w:pPr>
    </w:p>
    <w:p w14:paraId="6AF1B988" w14:textId="77777777" w:rsidR="00EA228D" w:rsidRPr="00B279C2" w:rsidRDefault="00EA228D" w:rsidP="00EA228D">
      <w:pPr>
        <w:pStyle w:val="BodyText"/>
        <w:rPr>
          <w:rFonts w:asciiTheme="minorHAnsi" w:hAnsiTheme="minorHAnsi" w:cstheme="minorHAnsi"/>
          <w:u w:val="single"/>
        </w:rPr>
      </w:pPr>
      <w:r w:rsidRPr="00B279C2">
        <w:rPr>
          <w:rFonts w:asciiTheme="minorHAnsi" w:hAnsiTheme="minorHAnsi" w:cstheme="minorHAnsi"/>
          <w:u w:val="single"/>
        </w:rPr>
        <w:t>Herbivory</w:t>
      </w:r>
    </w:p>
    <w:p w14:paraId="5667824D" w14:textId="7F2F24F7" w:rsidR="00EA228D" w:rsidRPr="00FC4511" w:rsidRDefault="00EA228D" w:rsidP="00EA228D">
      <w:pPr>
        <w:pStyle w:val="BodyText"/>
        <w:rPr>
          <w:rFonts w:asciiTheme="minorHAnsi" w:hAnsiTheme="minorHAnsi" w:cstheme="minorHAnsi"/>
        </w:rPr>
      </w:pPr>
      <w:r w:rsidRPr="00FC4511">
        <w:rPr>
          <w:rFonts w:asciiTheme="minorHAnsi" w:hAnsiTheme="minorHAnsi" w:cstheme="minorHAnsi"/>
        </w:rPr>
        <w:t xml:space="preserve">Recruiting stands may also be threatened by targeted browsing by native and exotic herbivores including wallabies, rabbits, deer, domestic stock and, potentially, possums, although the distinctive oil content of the foliage and bark may reduce palatability for some herbivores. </w:t>
      </w:r>
      <w:r w:rsidRPr="00356E64">
        <w:rPr>
          <w:rFonts w:asciiTheme="minorHAnsi" w:hAnsiTheme="minorHAnsi" w:cstheme="minorHAnsi"/>
          <w:i/>
          <w:iCs/>
        </w:rPr>
        <w:t>Cervus</w:t>
      </w:r>
      <w:r w:rsidRPr="00FC4511">
        <w:rPr>
          <w:rFonts w:asciiTheme="minorHAnsi" w:hAnsiTheme="minorHAnsi" w:cstheme="minorHAnsi"/>
          <w:i/>
        </w:rPr>
        <w:t xml:space="preserve"> unicolor</w:t>
      </w:r>
      <w:r w:rsidR="00635FCE">
        <w:rPr>
          <w:rFonts w:asciiTheme="minorHAnsi" w:hAnsiTheme="minorHAnsi" w:cstheme="minorHAnsi"/>
        </w:rPr>
        <w:t xml:space="preserve"> (Sambar</w:t>
      </w:r>
      <w:r w:rsidRPr="00FC4511" w:rsidDel="00635FCE">
        <w:rPr>
          <w:rFonts w:asciiTheme="minorHAnsi" w:hAnsiTheme="minorHAnsi" w:cstheme="minorHAnsi"/>
        </w:rPr>
        <w:t>)</w:t>
      </w:r>
      <w:r w:rsidRPr="00FC4511">
        <w:rPr>
          <w:rFonts w:asciiTheme="minorHAnsi" w:hAnsiTheme="minorHAnsi" w:cstheme="minorHAnsi"/>
        </w:rPr>
        <w:t xml:space="preserve"> have demonstrated their ability to browse and ringbark juvenile and adult stands of the </w:t>
      </w:r>
      <w:proofErr w:type="gramStart"/>
      <w:r w:rsidRPr="00FC4511">
        <w:rPr>
          <w:rFonts w:asciiTheme="minorHAnsi" w:hAnsiTheme="minorHAnsi" w:cstheme="minorHAnsi"/>
        </w:rPr>
        <w:t>closely</w:t>
      </w:r>
      <w:r w:rsidR="00AD47A9">
        <w:rPr>
          <w:rFonts w:asciiTheme="minorHAnsi" w:hAnsiTheme="minorHAnsi" w:cstheme="minorHAnsi"/>
        </w:rPr>
        <w:t>-</w:t>
      </w:r>
      <w:r w:rsidRPr="00FC4511">
        <w:rPr>
          <w:rFonts w:asciiTheme="minorHAnsi" w:hAnsiTheme="minorHAnsi" w:cstheme="minorHAnsi"/>
        </w:rPr>
        <w:t>related</w:t>
      </w:r>
      <w:proofErr w:type="gramEnd"/>
      <w:r>
        <w:rPr>
          <w:rFonts w:asciiTheme="minorHAnsi" w:hAnsiTheme="minorHAnsi" w:cstheme="minorHAnsi"/>
        </w:rPr>
        <w:t xml:space="preserve"> </w:t>
      </w:r>
      <w:r w:rsidRPr="00FC4511">
        <w:rPr>
          <w:rFonts w:asciiTheme="minorHAnsi" w:hAnsiTheme="minorHAnsi" w:cstheme="minorHAnsi"/>
          <w:i/>
        </w:rPr>
        <w:t xml:space="preserve">Nematolepis </w:t>
      </w:r>
      <w:proofErr w:type="spellStart"/>
      <w:r w:rsidRPr="00FC4511">
        <w:rPr>
          <w:rFonts w:asciiTheme="minorHAnsi" w:hAnsiTheme="minorHAnsi" w:cstheme="minorHAnsi"/>
          <w:i/>
        </w:rPr>
        <w:t>wilsoni</w:t>
      </w:r>
      <w:r w:rsidRPr="00777B46">
        <w:rPr>
          <w:rFonts w:asciiTheme="minorHAnsi" w:hAnsiTheme="minorHAnsi" w:cstheme="minorHAnsi"/>
          <w:i/>
          <w:iCs/>
        </w:rPr>
        <w:t>i</w:t>
      </w:r>
      <w:proofErr w:type="spellEnd"/>
      <w:r w:rsidR="00635FCE">
        <w:rPr>
          <w:rFonts w:asciiTheme="minorHAnsi" w:hAnsiTheme="minorHAnsi" w:cstheme="minorHAnsi"/>
        </w:rPr>
        <w:t xml:space="preserve"> (Shiny Nematolepis)</w:t>
      </w:r>
      <w:r w:rsidRPr="00FC4511">
        <w:rPr>
          <w:rFonts w:asciiTheme="minorHAnsi" w:hAnsiTheme="minorHAnsi" w:cstheme="minorHAnsi"/>
        </w:rPr>
        <w:t xml:space="preserve"> in the Central Highlands of Victoria, and now constitute the greatest threat to this highly localised endemic. Sambar have been established in the Timboon district in the Western </w:t>
      </w:r>
      <w:proofErr w:type="spellStart"/>
      <w:r w:rsidRPr="00FC4511">
        <w:rPr>
          <w:rFonts w:asciiTheme="minorHAnsi" w:hAnsiTheme="minorHAnsi" w:cstheme="minorHAnsi"/>
        </w:rPr>
        <w:t>Otways</w:t>
      </w:r>
      <w:proofErr w:type="spellEnd"/>
      <w:r w:rsidRPr="00FC4511">
        <w:rPr>
          <w:rFonts w:asciiTheme="minorHAnsi" w:hAnsiTheme="minorHAnsi" w:cstheme="minorHAnsi"/>
        </w:rPr>
        <w:t xml:space="preserve"> at least since 2003</w:t>
      </w:r>
      <w:r>
        <w:rPr>
          <w:rFonts w:asciiTheme="minorHAnsi" w:hAnsiTheme="minorHAnsi" w:cstheme="minorHAnsi"/>
        </w:rPr>
        <w:t xml:space="preserve">. </w:t>
      </w:r>
      <w:r w:rsidRPr="00FC4511">
        <w:rPr>
          <w:rFonts w:asciiTheme="minorHAnsi" w:hAnsiTheme="minorHAnsi" w:cstheme="minorHAnsi"/>
        </w:rPr>
        <w:t xml:space="preserve">It is almost inevitable that Sambar will eventually penetrate the entire </w:t>
      </w:r>
      <w:proofErr w:type="spellStart"/>
      <w:r w:rsidRPr="00FC4511">
        <w:rPr>
          <w:rFonts w:asciiTheme="minorHAnsi" w:hAnsiTheme="minorHAnsi" w:cstheme="minorHAnsi"/>
        </w:rPr>
        <w:t>Otways</w:t>
      </w:r>
      <w:proofErr w:type="spellEnd"/>
      <w:r w:rsidRPr="00FC4511">
        <w:rPr>
          <w:rFonts w:asciiTheme="minorHAnsi" w:hAnsiTheme="minorHAnsi" w:cstheme="minorHAnsi"/>
        </w:rPr>
        <w:t xml:space="preserve">, in which case it can be confidently predicted that Sambar will become the leading threat to the recruitment and persistence of adult stands of </w:t>
      </w:r>
      <w:r w:rsidRPr="008C7DBA">
        <w:rPr>
          <w:rFonts w:asciiTheme="minorHAnsi" w:hAnsiTheme="minorHAnsi" w:cstheme="minorHAnsi"/>
          <w:iCs/>
        </w:rPr>
        <w:t>Satinwood</w:t>
      </w:r>
      <w:r>
        <w:rPr>
          <w:rFonts w:asciiTheme="minorHAnsi" w:hAnsiTheme="minorHAnsi" w:cstheme="minorHAnsi"/>
          <w:i/>
        </w:rPr>
        <w:t xml:space="preserve"> </w:t>
      </w:r>
      <w:r w:rsidRPr="139D7CC3">
        <w:rPr>
          <w:rFonts w:asciiTheme="minorHAnsi" w:hAnsiTheme="minorHAnsi" w:cstheme="minorBidi"/>
        </w:rPr>
        <w:t>(</w:t>
      </w:r>
      <w:r>
        <w:rPr>
          <w:rFonts w:asciiTheme="minorHAnsi" w:hAnsiTheme="minorHAnsi" w:cstheme="minorBidi"/>
        </w:rPr>
        <w:t>State Government of Victoria 2</w:t>
      </w:r>
      <w:r w:rsidRPr="139D7CC3">
        <w:rPr>
          <w:rFonts w:asciiTheme="minorHAnsi" w:hAnsiTheme="minorHAnsi" w:cstheme="minorBidi"/>
        </w:rPr>
        <w:t>021)</w:t>
      </w:r>
      <w:r w:rsidRPr="00816FF3">
        <w:rPr>
          <w:rFonts w:asciiTheme="minorHAnsi" w:hAnsiTheme="minorHAnsi" w:cstheme="minorHAnsi"/>
          <w:iCs/>
        </w:rPr>
        <w:t>.</w:t>
      </w:r>
    </w:p>
    <w:p w14:paraId="5BFEB364" w14:textId="77777777" w:rsidR="00EA228D" w:rsidRDefault="00EA228D" w:rsidP="00EA228D">
      <w:pPr>
        <w:pStyle w:val="BodyText"/>
        <w:rPr>
          <w:rFonts w:asciiTheme="minorHAnsi" w:hAnsiTheme="minorHAnsi" w:cstheme="minorHAnsi"/>
        </w:rPr>
      </w:pPr>
    </w:p>
    <w:p w14:paraId="5534E0FD" w14:textId="2F0F4229" w:rsidR="00EA228D" w:rsidRPr="00FC4511" w:rsidRDefault="00EA228D" w:rsidP="00EA228D">
      <w:pPr>
        <w:pStyle w:val="BodyText"/>
        <w:rPr>
          <w:rFonts w:asciiTheme="minorHAnsi" w:hAnsiTheme="minorHAnsi" w:cstheme="minorHAnsi"/>
        </w:rPr>
      </w:pPr>
      <w:r w:rsidRPr="00FC4511">
        <w:rPr>
          <w:rFonts w:asciiTheme="minorHAnsi" w:hAnsiTheme="minorHAnsi" w:cstheme="minorHAnsi"/>
        </w:rPr>
        <w:t xml:space="preserve">If any of the highly disjunct occurrences elsewhere in the state are indeed indigenous, such occurrences are subject to a wide range of site-specific threats in addition to the generic threats identified for occurrences in the </w:t>
      </w:r>
      <w:proofErr w:type="spellStart"/>
      <w:r w:rsidRPr="00FC4511">
        <w:rPr>
          <w:rFonts w:asciiTheme="minorHAnsi" w:hAnsiTheme="minorHAnsi" w:cstheme="minorHAnsi"/>
        </w:rPr>
        <w:t>Otways</w:t>
      </w:r>
      <w:proofErr w:type="spellEnd"/>
      <w:r w:rsidRPr="00FC4511">
        <w:rPr>
          <w:rFonts w:asciiTheme="minorHAnsi" w:hAnsiTheme="minorHAnsi" w:cstheme="minorHAnsi"/>
        </w:rPr>
        <w:t xml:space="preserve">. For example, the isolated stand on the slope of Mt Buck, north of Orbost in East Gippsland, may be threatened by the increasing density of Sambar throughout the region, and this threat may also apply to the Boggy Creek Gorge stand </w:t>
      </w:r>
      <w:r w:rsidRPr="139D7CC3">
        <w:rPr>
          <w:rFonts w:asciiTheme="minorHAnsi" w:hAnsiTheme="minorHAnsi" w:cstheme="minorBidi"/>
        </w:rPr>
        <w:t>(</w:t>
      </w:r>
      <w:r>
        <w:rPr>
          <w:rFonts w:asciiTheme="minorHAnsi" w:hAnsiTheme="minorHAnsi" w:cstheme="minorBidi"/>
        </w:rPr>
        <w:t>State Government of Victoria 2</w:t>
      </w:r>
      <w:r w:rsidRPr="139D7CC3">
        <w:rPr>
          <w:rFonts w:asciiTheme="minorHAnsi" w:hAnsiTheme="minorHAnsi" w:cstheme="minorBidi"/>
        </w:rPr>
        <w:t>021)</w:t>
      </w:r>
      <w:r>
        <w:rPr>
          <w:rFonts w:asciiTheme="minorHAnsi" w:hAnsiTheme="minorHAnsi" w:cstheme="minorBidi"/>
        </w:rPr>
        <w:t xml:space="preserve">. </w:t>
      </w:r>
      <w:r>
        <w:rPr>
          <w:rFonts w:asciiTheme="minorHAnsi" w:hAnsiTheme="minorHAnsi" w:cstheme="minorHAnsi"/>
          <w:iCs/>
        </w:rPr>
        <w:t xml:space="preserve"> </w:t>
      </w:r>
    </w:p>
    <w:p w14:paraId="68A825B2" w14:textId="77777777" w:rsidR="00EA228D" w:rsidRDefault="00EA228D" w:rsidP="00EA228D">
      <w:pPr>
        <w:pStyle w:val="BodyText"/>
        <w:rPr>
          <w:rFonts w:asciiTheme="minorHAnsi" w:hAnsiTheme="minorHAnsi" w:cstheme="minorHAnsi"/>
        </w:rPr>
      </w:pPr>
    </w:p>
    <w:p w14:paraId="15BB0B10" w14:textId="77777777" w:rsidR="00EA228D" w:rsidRDefault="00EA228D" w:rsidP="00EA228D">
      <w:pPr>
        <w:pStyle w:val="BodyText"/>
        <w:rPr>
          <w:rFonts w:asciiTheme="minorHAnsi" w:hAnsiTheme="minorHAnsi" w:cstheme="minorHAnsi"/>
        </w:rPr>
      </w:pPr>
      <w:r w:rsidRPr="00FC4511">
        <w:rPr>
          <w:rFonts w:asciiTheme="minorHAnsi" w:hAnsiTheme="minorHAnsi" w:cstheme="minorHAnsi"/>
        </w:rPr>
        <w:t>In the long term, the emerging threats of</w:t>
      </w:r>
      <w:r>
        <w:rPr>
          <w:rFonts w:asciiTheme="minorHAnsi" w:hAnsiTheme="minorHAnsi" w:cstheme="minorHAnsi"/>
        </w:rPr>
        <w:t xml:space="preserve"> transitional change to drier native vegetation,</w:t>
      </w:r>
      <w:r w:rsidRPr="00FC4511">
        <w:rPr>
          <w:rFonts w:asciiTheme="minorHAnsi" w:hAnsiTheme="minorHAnsi" w:cstheme="minorHAnsi"/>
        </w:rPr>
        <w:t xml:space="preserve"> repeat fire events at a regional scale and the continuous impact of targeted browsing by Sambar are likely to act synergistically, resulting in adult mortality, recruitment failure, seedbank exhaustion and</w:t>
      </w:r>
      <w:r>
        <w:rPr>
          <w:rFonts w:asciiTheme="minorHAnsi" w:hAnsiTheme="minorHAnsi" w:cstheme="minorHAnsi"/>
        </w:rPr>
        <w:t xml:space="preserve"> significant decline. </w:t>
      </w:r>
    </w:p>
    <w:p w14:paraId="43A41FC8" w14:textId="77777777" w:rsidR="00EA228D" w:rsidRPr="00FC4511" w:rsidRDefault="00EA228D" w:rsidP="00EA228D">
      <w:pPr>
        <w:pStyle w:val="BodyText"/>
        <w:rPr>
          <w:rFonts w:asciiTheme="minorHAnsi" w:hAnsiTheme="minorHAnsi" w:cstheme="minorHAnsi"/>
        </w:rPr>
      </w:pPr>
    </w:p>
    <w:p w14:paraId="15F9A9DB" w14:textId="0F0A9D6E" w:rsidR="00046DC1" w:rsidRDefault="00046DC1" w:rsidP="00C16F78">
      <w:pPr>
        <w:spacing w:before="1" w:line="240" w:lineRule="exact"/>
        <w:ind w:right="68"/>
        <w:jc w:val="both"/>
        <w:rPr>
          <w:rFonts w:ascii="Calibri" w:hAnsi="Calibri" w:cs="Calibri"/>
        </w:rPr>
      </w:pPr>
    </w:p>
    <w:p w14:paraId="25F5FFEA" w14:textId="77777777" w:rsidR="00046DC1" w:rsidRPr="002F4E7C" w:rsidRDefault="00046DC1" w:rsidP="00C16F78">
      <w:pPr>
        <w:ind w:right="68"/>
        <w:jc w:val="both"/>
        <w:rPr>
          <w:rFonts w:ascii="Calibri" w:eastAsia="Calibri" w:hAnsi="Calibri" w:cs="Calibri"/>
        </w:rPr>
      </w:pPr>
      <w:r w:rsidRPr="002F4E7C">
        <w:rPr>
          <w:rFonts w:ascii="Calibri" w:eastAsia="Calibri" w:hAnsi="Calibri" w:cs="Calibri"/>
          <w:b/>
          <w:bCs/>
          <w:spacing w:val="-1"/>
          <w:u w:val="single" w:color="000000"/>
        </w:rPr>
        <w:t>D</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1"/>
          <w:u w:val="single" w:color="000000"/>
        </w:rPr>
        <w:t>b</w:t>
      </w:r>
      <w:r w:rsidRPr="002F4E7C">
        <w:rPr>
          <w:rFonts w:ascii="Calibri" w:eastAsia="Calibri" w:hAnsi="Calibri" w:cs="Calibri"/>
          <w:b/>
          <w:bCs/>
          <w:u w:val="single" w:color="000000"/>
        </w:rPr>
        <w:t>y</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2"/>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Comm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6967872D" w14:textId="77777777" w:rsidR="00046DC1" w:rsidRPr="002F4E7C" w:rsidRDefault="00046DC1" w:rsidP="00C16F78">
      <w:pPr>
        <w:spacing w:before="5" w:line="140" w:lineRule="exact"/>
        <w:ind w:right="68"/>
        <w:jc w:val="both"/>
        <w:rPr>
          <w:rFonts w:ascii="Calibri" w:hAnsi="Calibri" w:cs="Calibri"/>
        </w:rPr>
      </w:pPr>
    </w:p>
    <w:p w14:paraId="002FAD3E" w14:textId="22FB6CC1" w:rsidR="00253C06" w:rsidRPr="00856898" w:rsidRDefault="00253C06" w:rsidP="00253C06">
      <w:pPr>
        <w:keepNext/>
        <w:ind w:right="-24"/>
        <w:jc w:val="both"/>
        <w:outlineLvl w:val="2"/>
        <w:rPr>
          <w:rFonts w:ascii="Calibri" w:hAnsi="Calibri" w:cs="Calibri"/>
          <w:bCs/>
        </w:rPr>
      </w:pPr>
      <w:r>
        <w:rPr>
          <w:rFonts w:ascii="Calibri" w:hAnsi="Calibri" w:cs="Calibri"/>
          <w:bCs/>
        </w:rPr>
        <w:t>The Committee concludes that there is sufficient basis for an estimated 30% population reduction based on criteria A2bce and A4bce</w:t>
      </w:r>
      <w:r w:rsidRPr="00D42C64">
        <w:rPr>
          <w:rFonts w:ascii="Calibri" w:hAnsi="Calibri" w:cs="Calibri"/>
          <w:bCs/>
        </w:rPr>
        <w:t>.</w:t>
      </w:r>
      <w:r>
        <w:rPr>
          <w:rFonts w:ascii="Calibri" w:hAnsi="Calibri" w:cs="Calibri"/>
          <w:bCs/>
        </w:rPr>
        <w:t xml:space="preserve"> The criteria consider range (extent of occurrence), area of occupancy, abundance, and the effects of introduced taxa and other threats in causing the estimated decline. The Committee has considered available information on Satinwood, information presented in the nomination and field observations during the nomination period.  </w:t>
      </w:r>
    </w:p>
    <w:p w14:paraId="4015C804" w14:textId="77777777" w:rsidR="00253C06" w:rsidRDefault="00253C06" w:rsidP="00253C06">
      <w:pPr>
        <w:spacing w:line="240" w:lineRule="exact"/>
        <w:ind w:right="-24"/>
        <w:jc w:val="both"/>
        <w:rPr>
          <w:rFonts w:ascii="Calibri" w:hAnsi="Calibri" w:cs="Cambria"/>
        </w:rPr>
      </w:pPr>
    </w:p>
    <w:p w14:paraId="1EA7068A" w14:textId="77777777" w:rsidR="00253C06" w:rsidRPr="00273962" w:rsidRDefault="00253C06" w:rsidP="00253C06">
      <w:pPr>
        <w:spacing w:line="240" w:lineRule="exact"/>
        <w:ind w:right="-24"/>
        <w:jc w:val="both"/>
        <w:rPr>
          <w:rFonts w:ascii="Calibri" w:hAnsi="Calibri" w:cs="Cambria"/>
        </w:rPr>
      </w:pPr>
      <w:r w:rsidRPr="00273962">
        <w:rPr>
          <w:rFonts w:ascii="Calibri" w:hAnsi="Calibri" w:cs="Cambria"/>
        </w:rPr>
        <w:t xml:space="preserve">The eligibility of the </w:t>
      </w:r>
      <w:r>
        <w:rPr>
          <w:rFonts w:ascii="Calibri" w:hAnsi="Calibri" w:cs="Cambria"/>
        </w:rPr>
        <w:t>t</w:t>
      </w:r>
      <w:r w:rsidRPr="00273962">
        <w:rPr>
          <w:rFonts w:ascii="Calibri" w:hAnsi="Calibri" w:cs="Cambria"/>
        </w:rPr>
        <w:t>axon</w:t>
      </w:r>
      <w:r>
        <w:rPr>
          <w:rFonts w:ascii="Calibri" w:hAnsi="Calibri" w:cs="Cambria"/>
        </w:rPr>
        <w:t xml:space="preserve"> nominated for de-listing </w:t>
      </w:r>
      <w:r w:rsidRPr="00273962">
        <w:rPr>
          <w:rFonts w:ascii="Calibri" w:hAnsi="Calibri" w:cs="Cambria"/>
        </w:rPr>
        <w:t xml:space="preserve">to </w:t>
      </w:r>
      <w:r>
        <w:rPr>
          <w:rFonts w:ascii="Calibri" w:hAnsi="Calibri" w:cs="Cambria"/>
        </w:rPr>
        <w:t>remain</w:t>
      </w:r>
      <w:r w:rsidRPr="00273962">
        <w:rPr>
          <w:rFonts w:ascii="Calibri" w:hAnsi="Calibri" w:cs="Cambria"/>
        </w:rPr>
        <w:t xml:space="preserve"> specified in the Threatened List must be determined in accordance with the eligibility criteria prescribed for the purposes of Division 2 of Part 3 of the FFG Act. </w:t>
      </w:r>
    </w:p>
    <w:p w14:paraId="08B2B022" w14:textId="77777777" w:rsidR="00253C06" w:rsidRPr="00273962" w:rsidRDefault="00253C06" w:rsidP="00253C06">
      <w:pPr>
        <w:spacing w:line="240" w:lineRule="exact"/>
        <w:ind w:right="-24"/>
        <w:jc w:val="both"/>
        <w:rPr>
          <w:rFonts w:ascii="Calibri" w:hAnsi="Calibri" w:cs="Cambria"/>
        </w:rPr>
      </w:pPr>
      <w:r>
        <w:rPr>
          <w:rFonts w:ascii="Calibri" w:hAnsi="Calibri" w:cs="Cambria"/>
        </w:rPr>
        <w:t xml:space="preserve"> </w:t>
      </w:r>
    </w:p>
    <w:p w14:paraId="4A1BAD37" w14:textId="77777777" w:rsidR="00253C06" w:rsidRPr="00A5760B" w:rsidRDefault="00253C06" w:rsidP="00253C06">
      <w:pPr>
        <w:pStyle w:val="CommentText"/>
        <w:jc w:val="both"/>
        <w:rPr>
          <w:rFonts w:ascii="Calibri" w:hAnsi="Calibri" w:cs="Cambria"/>
        </w:rPr>
      </w:pPr>
      <w:r w:rsidRPr="00A5760B">
        <w:rPr>
          <w:rFonts w:ascii="Calibri" w:hAnsi="Calibri" w:cs="Cambria"/>
        </w:rPr>
        <w:t>The relevant eligibility criteria are prescribed in Schedule 1 of the F</w:t>
      </w:r>
      <w:r>
        <w:rPr>
          <w:rFonts w:ascii="Calibri" w:hAnsi="Calibri" w:cs="Cambria"/>
        </w:rPr>
        <w:t xml:space="preserve">FG </w:t>
      </w:r>
      <w:r w:rsidRPr="00A5760B">
        <w:rPr>
          <w:rFonts w:ascii="Calibri" w:hAnsi="Calibri" w:cs="Cambria"/>
        </w:rPr>
        <w:t>Regulations</w:t>
      </w:r>
      <w:r>
        <w:rPr>
          <w:rFonts w:ascii="Calibri" w:hAnsi="Calibri" w:cs="Cambria"/>
        </w:rPr>
        <w:t xml:space="preserve">, </w:t>
      </w:r>
      <w:r w:rsidRPr="00A5760B">
        <w:rPr>
          <w:rFonts w:ascii="Calibri" w:hAnsi="Calibri" w:cs="Cambria"/>
        </w:rPr>
        <w:t>which provides that a taxon is at risk of extinction in a particular category of threat if a primary criterion is met and is therefore eligible to be specified in the Threatened List.</w:t>
      </w:r>
    </w:p>
    <w:p w14:paraId="732701BC" w14:textId="77777777" w:rsidR="001F4884" w:rsidRPr="00A5760B" w:rsidRDefault="001F4884" w:rsidP="001F4884">
      <w:pPr>
        <w:pStyle w:val="CommentText"/>
        <w:jc w:val="both"/>
        <w:rPr>
          <w:rFonts w:ascii="Calibri" w:hAnsi="Calibri" w:cs="Cambria"/>
        </w:rPr>
      </w:pPr>
    </w:p>
    <w:p w14:paraId="3A7A8B26" w14:textId="12E88892" w:rsidR="001F4884" w:rsidRPr="00A5760B" w:rsidRDefault="001F4884" w:rsidP="001F4884">
      <w:pPr>
        <w:spacing w:line="240" w:lineRule="exact"/>
        <w:jc w:val="both"/>
        <w:rPr>
          <w:rFonts w:ascii="Calibri" w:hAnsi="Calibri" w:cs="Cambria"/>
        </w:rPr>
      </w:pPr>
      <w:r w:rsidRPr="00A5760B">
        <w:rPr>
          <w:rFonts w:ascii="Calibri" w:hAnsi="Calibri" w:cs="Cambria"/>
        </w:rPr>
        <w:t xml:space="preserve">As required under the Intergovernmental Memorandum of Understanding - Agreement on a Common Assessment Method for Listing of Threatened Species (to which Victoria is a signatory), eligibility has also been assessed in accordance with the </w:t>
      </w:r>
      <w:r w:rsidR="002C6C72" w:rsidRPr="00145AD2">
        <w:rPr>
          <w:rFonts w:ascii="Calibri" w:hAnsi="Calibri" w:cs="Cambria"/>
          <w:i/>
          <w:iCs/>
        </w:rPr>
        <w:t>IUCN Red List Categories and Criteria (Version 3.1)</w:t>
      </w:r>
      <w:r w:rsidR="002C6C72" w:rsidRPr="00145AD2">
        <w:rPr>
          <w:rFonts w:ascii="Calibri" w:hAnsi="Calibri" w:cs="Cambria"/>
        </w:rPr>
        <w:t xml:space="preserve"> and the </w:t>
      </w:r>
      <w:r w:rsidR="002C6C72" w:rsidRPr="00145AD2">
        <w:rPr>
          <w:rFonts w:ascii="Calibri" w:hAnsi="Calibri" w:cs="Cambria"/>
          <w:i/>
          <w:iCs/>
        </w:rPr>
        <w:t>Guidelines for Using the IUCN Red List Categories and Criteria (version</w:t>
      </w:r>
      <w:r w:rsidR="00EC4E92">
        <w:rPr>
          <w:rFonts w:ascii="Calibri" w:hAnsi="Calibri" w:cs="Cambria"/>
          <w:i/>
          <w:iCs/>
        </w:rPr>
        <w:t>16</w:t>
      </w:r>
      <w:r w:rsidR="002C6C72" w:rsidRPr="00145AD2">
        <w:rPr>
          <w:rFonts w:ascii="Calibri" w:hAnsi="Calibri" w:cs="Cambria"/>
          <w:i/>
          <w:iCs/>
        </w:rPr>
        <w:t>, 20</w:t>
      </w:r>
      <w:r w:rsidR="002C6C72">
        <w:rPr>
          <w:rFonts w:ascii="Calibri" w:hAnsi="Calibri" w:cs="Cambria"/>
          <w:i/>
          <w:iCs/>
        </w:rPr>
        <w:t>2</w:t>
      </w:r>
      <w:r w:rsidR="00EC4E92">
        <w:rPr>
          <w:rFonts w:ascii="Calibri" w:hAnsi="Calibri" w:cs="Cambria"/>
          <w:i/>
          <w:iCs/>
        </w:rPr>
        <w:t>4</w:t>
      </w:r>
      <w:r w:rsidR="002C6C72" w:rsidRPr="00145AD2">
        <w:rPr>
          <w:rFonts w:ascii="Calibri" w:hAnsi="Calibri" w:cs="Cambria"/>
          <w:i/>
          <w:iCs/>
        </w:rPr>
        <w:t>).</w:t>
      </w:r>
      <w:r w:rsidRPr="00A5760B">
        <w:rPr>
          <w:rFonts w:ascii="Calibri" w:hAnsi="Calibri" w:cs="Cambria"/>
        </w:rPr>
        <w:t xml:space="preserve">  </w:t>
      </w:r>
    </w:p>
    <w:p w14:paraId="09A68C05" w14:textId="73E20D58" w:rsidR="00046DC1" w:rsidRPr="00074CA1" w:rsidRDefault="001F4884" w:rsidP="00074CA1">
      <w:pPr>
        <w:pStyle w:val="CommentText"/>
        <w:jc w:val="both"/>
        <w:rPr>
          <w:rFonts w:ascii="Calibri" w:hAnsi="Calibri" w:cs="Cambria"/>
        </w:rPr>
      </w:pPr>
      <w:r w:rsidRPr="00A5760B">
        <w:rPr>
          <w:rFonts w:ascii="Calibri" w:hAnsi="Calibri" w:cs="Cambria"/>
        </w:rPr>
        <w:lastRenderedPageBreak/>
        <w:t xml:space="preserve">For details of the IUCN criteria see Appendix 1. </w:t>
      </w:r>
    </w:p>
    <w:p w14:paraId="0751C77D" w14:textId="77777777" w:rsidR="00074CA1" w:rsidRPr="00074CA1" w:rsidRDefault="00074CA1" w:rsidP="00074CA1">
      <w:pPr>
        <w:pStyle w:val="CommentText"/>
        <w:jc w:val="both"/>
        <w:rPr>
          <w:rFonts w:ascii="Calibri" w:hAnsi="Calibri" w:cs="Cambria"/>
        </w:rPr>
      </w:pPr>
    </w:p>
    <w:p w14:paraId="372011CF" w14:textId="77777777" w:rsidR="001044BC" w:rsidRPr="00074CA1" w:rsidRDefault="001044BC" w:rsidP="00074CA1">
      <w:pPr>
        <w:pStyle w:val="CommentText"/>
        <w:jc w:val="both"/>
        <w:rPr>
          <w:rFonts w:ascii="Calibri" w:hAnsi="Calibri" w:cs="Cambria"/>
        </w:rPr>
      </w:pPr>
    </w:p>
    <w:p w14:paraId="0A30E13C" w14:textId="3646044F" w:rsidR="00F14C1E" w:rsidRPr="00BB20D4" w:rsidRDefault="00F14C1E" w:rsidP="00F14C1E">
      <w:pPr>
        <w:spacing w:line="240" w:lineRule="exact"/>
        <w:jc w:val="both"/>
        <w:rPr>
          <w:rFonts w:ascii="Calibri" w:hAnsi="Calibri" w:cs="Calibri"/>
          <w:b/>
          <w:bCs/>
        </w:rPr>
      </w:pPr>
      <w:r w:rsidRPr="00BB20D4">
        <w:rPr>
          <w:rFonts w:ascii="Calibri" w:hAnsi="Calibri" w:cs="Calibri"/>
          <w:b/>
          <w:bCs/>
        </w:rPr>
        <w:t xml:space="preserve">Criterion A – Population </w:t>
      </w:r>
      <w:r>
        <w:rPr>
          <w:rFonts w:ascii="Calibri" w:hAnsi="Calibri" w:cs="Calibri"/>
          <w:b/>
          <w:bCs/>
        </w:rPr>
        <w:t>s</w:t>
      </w:r>
      <w:r w:rsidRPr="00BB20D4">
        <w:rPr>
          <w:rFonts w:ascii="Calibri" w:hAnsi="Calibri" w:cs="Calibri"/>
          <w:b/>
          <w:bCs/>
        </w:rPr>
        <w:t xml:space="preserve">ize </w:t>
      </w:r>
      <w:r>
        <w:rPr>
          <w:rFonts w:ascii="Calibri" w:hAnsi="Calibri" w:cs="Calibri"/>
          <w:b/>
          <w:bCs/>
        </w:rPr>
        <w:t>r</w:t>
      </w:r>
      <w:r w:rsidRPr="00BB20D4">
        <w:rPr>
          <w:rFonts w:ascii="Calibri" w:hAnsi="Calibri" w:cs="Calibri"/>
          <w:b/>
          <w:bCs/>
        </w:rPr>
        <w:t>eduction</w:t>
      </w:r>
    </w:p>
    <w:p w14:paraId="103D82F5" w14:textId="77777777" w:rsidR="00F14C1E" w:rsidRPr="00BB20D4" w:rsidRDefault="00F14C1E" w:rsidP="00F14C1E">
      <w:pPr>
        <w:pStyle w:val="BodyText"/>
        <w:rPr>
          <w:rFonts w:ascii="Calibri" w:hAnsi="Calibri" w:cs="Cambria"/>
          <w:color w:val="008000"/>
        </w:rPr>
      </w:pPr>
    </w:p>
    <w:p w14:paraId="22D5A169" w14:textId="77777777" w:rsidR="00F14C1E" w:rsidRDefault="00F14C1E" w:rsidP="00F14C1E">
      <w:pPr>
        <w:pStyle w:val="CommentText"/>
        <w:jc w:val="both"/>
        <w:rPr>
          <w:rFonts w:ascii="Calibri" w:hAnsi="Calibri"/>
          <w:b/>
          <w:bCs/>
        </w:rPr>
      </w:pPr>
      <w:r w:rsidRPr="0034453E">
        <w:rPr>
          <w:rFonts w:ascii="Calibri" w:hAnsi="Calibri"/>
          <w:b/>
          <w:bCs/>
        </w:rPr>
        <w:t xml:space="preserve">Eligible as Vulnerable under IUCN Criteria A2bce + A4bce (FFG Primary Criterion 5.1 - Subcriterion 5.1.1)   </w:t>
      </w:r>
    </w:p>
    <w:p w14:paraId="789DF9A8" w14:textId="77777777" w:rsidR="00F14C1E" w:rsidRPr="0034453E" w:rsidRDefault="00F14C1E" w:rsidP="00F14C1E">
      <w:pPr>
        <w:pStyle w:val="CommentText"/>
        <w:jc w:val="both"/>
        <w:rPr>
          <w:rFonts w:ascii="Calibri" w:hAnsi="Calibri"/>
          <w:b/>
          <w:bCs/>
        </w:rPr>
      </w:pPr>
    </w:p>
    <w:p w14:paraId="5F7F8AEE" w14:textId="77777777" w:rsidR="00F14C1E" w:rsidRDefault="00F14C1E" w:rsidP="00F14C1E">
      <w:pPr>
        <w:pStyle w:val="BodyText"/>
        <w:rPr>
          <w:rFonts w:ascii="Calibri" w:hAnsi="Calibri"/>
          <w:b/>
          <w:bCs/>
          <w:color w:val="auto"/>
        </w:rPr>
      </w:pPr>
      <w:r w:rsidRPr="00A74F0F">
        <w:rPr>
          <w:rFonts w:ascii="Calibri" w:hAnsi="Calibri"/>
          <w:b/>
          <w:bCs/>
          <w:color w:val="auto"/>
        </w:rPr>
        <w:t>Evidence:</w:t>
      </w:r>
      <w:r w:rsidRPr="00302614">
        <w:rPr>
          <w:rFonts w:ascii="Calibri" w:hAnsi="Calibri"/>
          <w:b/>
          <w:bCs/>
          <w:color w:val="auto"/>
        </w:rPr>
        <w:t xml:space="preserve"> </w:t>
      </w:r>
    </w:p>
    <w:p w14:paraId="3B01B1B1" w14:textId="5C8FCFAF" w:rsidR="00F14C1E" w:rsidRPr="00A74F0F" w:rsidRDefault="00F14C1E" w:rsidP="00F14C1E">
      <w:pPr>
        <w:pStyle w:val="CommentText"/>
        <w:jc w:val="both"/>
        <w:rPr>
          <w:rFonts w:ascii="Calibri" w:hAnsi="Calibri"/>
        </w:rPr>
      </w:pPr>
      <w:r w:rsidRPr="00A74F0F">
        <w:rPr>
          <w:rFonts w:ascii="Calibri" w:hAnsi="Calibri"/>
        </w:rPr>
        <w:t>The population reduction over the past</w:t>
      </w:r>
      <w:r>
        <w:rPr>
          <w:rFonts w:ascii="Calibri" w:hAnsi="Calibri"/>
        </w:rPr>
        <w:t xml:space="preserve"> three generations</w:t>
      </w:r>
      <w:r w:rsidRPr="00A74F0F">
        <w:rPr>
          <w:rFonts w:ascii="Calibri" w:hAnsi="Calibri"/>
        </w:rPr>
        <w:t xml:space="preserve"> </w:t>
      </w:r>
      <w:r>
        <w:rPr>
          <w:rFonts w:ascii="Calibri" w:hAnsi="Calibri"/>
        </w:rPr>
        <w:t>(</w:t>
      </w:r>
      <w:r w:rsidRPr="00A74F0F">
        <w:rPr>
          <w:rFonts w:ascii="Calibri" w:hAnsi="Calibri"/>
        </w:rPr>
        <w:t>135 to 750 years</w:t>
      </w:r>
      <w:r>
        <w:rPr>
          <w:rFonts w:ascii="Calibri" w:hAnsi="Calibri"/>
        </w:rPr>
        <w:t>)</w:t>
      </w:r>
      <w:r w:rsidRPr="00A74F0F">
        <w:rPr>
          <w:rFonts w:ascii="Calibri" w:hAnsi="Calibri"/>
        </w:rPr>
        <w:t xml:space="preserve"> is estimated to be 20 to 40% (midpoint 30%), based on </w:t>
      </w:r>
      <w:r>
        <w:rPr>
          <w:rFonts w:ascii="Calibri" w:hAnsi="Calibri"/>
        </w:rPr>
        <w:t>criterion A2 (</w:t>
      </w:r>
      <w:r w:rsidRPr="00A74F0F">
        <w:rPr>
          <w:rFonts w:ascii="Calibri" w:hAnsi="Calibri"/>
        </w:rPr>
        <w:t>b</w:t>
      </w:r>
      <w:r>
        <w:rPr>
          <w:rFonts w:ascii="Calibri" w:hAnsi="Calibri"/>
        </w:rPr>
        <w:t>) an index of abundance appropriate to the taxon</w:t>
      </w:r>
      <w:r w:rsidRPr="00A74F0F">
        <w:rPr>
          <w:rFonts w:ascii="Calibri" w:hAnsi="Calibri"/>
        </w:rPr>
        <w:t xml:space="preserve">, (c) </w:t>
      </w:r>
      <w:r>
        <w:rPr>
          <w:rFonts w:ascii="Calibri" w:hAnsi="Calibri"/>
        </w:rPr>
        <w:t xml:space="preserve">a decline in area of occupancy, extent of occurrence and/or quality of habitat and </w:t>
      </w:r>
      <w:r w:rsidRPr="00A74F0F">
        <w:rPr>
          <w:rFonts w:ascii="Calibri" w:hAnsi="Calibri"/>
        </w:rPr>
        <w:t xml:space="preserve">(e) </w:t>
      </w:r>
      <w:r>
        <w:rPr>
          <w:rFonts w:ascii="Calibri" w:hAnsi="Calibri"/>
        </w:rPr>
        <w:t xml:space="preserve">the effects of introduced taxa and competitors. </w:t>
      </w:r>
      <w:r w:rsidRPr="00A74F0F">
        <w:rPr>
          <w:rFonts w:ascii="Calibri" w:hAnsi="Calibri"/>
        </w:rPr>
        <w:t xml:space="preserve">This is based largely on historic habitat loss to agriculture and exotic plantation establishment in the Otway Ranges, acknowledging that the taxon </w:t>
      </w:r>
      <w:r>
        <w:rPr>
          <w:rFonts w:ascii="Calibri" w:hAnsi="Calibri"/>
        </w:rPr>
        <w:t>may</w:t>
      </w:r>
      <w:r w:rsidRPr="00A74F0F">
        <w:rPr>
          <w:rFonts w:ascii="Calibri" w:hAnsi="Calibri"/>
        </w:rPr>
        <w:t xml:space="preserve"> persist in exotic softwood plantations</w:t>
      </w:r>
      <w:r>
        <w:rPr>
          <w:rFonts w:ascii="Calibri" w:hAnsi="Calibri"/>
        </w:rPr>
        <w:t>,</w:t>
      </w:r>
      <w:r w:rsidRPr="00A74F0F">
        <w:rPr>
          <w:rFonts w:ascii="Calibri" w:hAnsi="Calibri"/>
        </w:rPr>
        <w:t xml:space="preserve"> at least in </w:t>
      </w:r>
      <w:r w:rsidR="00885D71">
        <w:rPr>
          <w:rFonts w:ascii="Calibri" w:hAnsi="Calibri"/>
        </w:rPr>
        <w:t>its</w:t>
      </w:r>
      <w:r w:rsidR="00885D71" w:rsidRPr="00A74F0F">
        <w:rPr>
          <w:rFonts w:ascii="Calibri" w:hAnsi="Calibri"/>
        </w:rPr>
        <w:t xml:space="preserve"> </w:t>
      </w:r>
      <w:r w:rsidRPr="00A74F0F">
        <w:rPr>
          <w:rFonts w:ascii="Calibri" w:hAnsi="Calibri"/>
        </w:rPr>
        <w:t>early stages of development. Such stands are unlikely to persist in the dense shade of mature softwood plantations</w:t>
      </w:r>
      <w:r w:rsidR="00F518C1">
        <w:rPr>
          <w:rFonts w:ascii="Calibri" w:hAnsi="Calibri"/>
        </w:rPr>
        <w:t>, given it only occurs at the ecotone of Cool Temperate Rainforest</w:t>
      </w:r>
      <w:r w:rsidR="009C6BF7">
        <w:rPr>
          <w:rFonts w:ascii="Calibri" w:hAnsi="Calibri"/>
        </w:rPr>
        <w:t xml:space="preserve">, </w:t>
      </w:r>
      <w:r w:rsidR="00432873">
        <w:rPr>
          <w:rFonts w:ascii="Calibri" w:hAnsi="Calibri"/>
        </w:rPr>
        <w:t xml:space="preserve">and not in the </w:t>
      </w:r>
      <w:r w:rsidR="00B41E70">
        <w:rPr>
          <w:rFonts w:ascii="Calibri" w:hAnsi="Calibri"/>
        </w:rPr>
        <w:t>heavily</w:t>
      </w:r>
      <w:r w:rsidR="00570055">
        <w:rPr>
          <w:rFonts w:ascii="Calibri" w:hAnsi="Calibri"/>
        </w:rPr>
        <w:t xml:space="preserve"> shaded </w:t>
      </w:r>
      <w:r w:rsidR="001E4021">
        <w:rPr>
          <w:rFonts w:ascii="Calibri" w:hAnsi="Calibri"/>
        </w:rPr>
        <w:t>interior</w:t>
      </w:r>
      <w:r w:rsidRPr="00A74F0F">
        <w:rPr>
          <w:rFonts w:ascii="Calibri" w:hAnsi="Calibri"/>
        </w:rPr>
        <w:t>. The taxon is likely to have been concentrated, at the time of European settlement, in optimally developed stands of each of the four EVCs in which the taxon is recorded. Optimal expressions of Wet Forest and Cool Temperate Mixed Forest are likely to have been in the core of the Otway region centred on Beech Forest and the Aire River Valley</w:t>
      </w:r>
      <w:r w:rsidR="00514055">
        <w:rPr>
          <w:rFonts w:ascii="Calibri" w:hAnsi="Calibri"/>
        </w:rPr>
        <w:t>,</w:t>
      </w:r>
      <w:r w:rsidRPr="00A74F0F">
        <w:rPr>
          <w:rFonts w:ascii="Calibri" w:hAnsi="Calibri"/>
        </w:rPr>
        <w:t xml:space="preserve"> which have been targeted historically for agricultural clearance, timber extraction and plantation establishment. The causes of reduction </w:t>
      </w:r>
      <w:r w:rsidRPr="00A74F0F" w:rsidDel="00594730">
        <w:rPr>
          <w:rFonts w:ascii="Calibri" w:hAnsi="Calibri"/>
        </w:rPr>
        <w:t xml:space="preserve">may not </w:t>
      </w:r>
      <w:r w:rsidRPr="00A74F0F">
        <w:rPr>
          <w:rFonts w:ascii="Calibri" w:hAnsi="Calibri"/>
        </w:rPr>
        <w:t>have</w:t>
      </w:r>
      <w:r w:rsidR="00594730">
        <w:rPr>
          <w:rFonts w:ascii="Calibri" w:hAnsi="Calibri"/>
        </w:rPr>
        <w:t xml:space="preserve"> </w:t>
      </w:r>
      <w:r w:rsidRPr="00A74F0F">
        <w:rPr>
          <w:rFonts w:ascii="Calibri" w:hAnsi="Calibri"/>
        </w:rPr>
        <w:t>ceased</w:t>
      </w:r>
      <w:r w:rsidRPr="00A74F0F" w:rsidDel="00842AE6">
        <w:rPr>
          <w:rFonts w:ascii="Calibri" w:hAnsi="Calibri"/>
        </w:rPr>
        <w:t>,</w:t>
      </w:r>
      <w:r w:rsidR="00842AE6">
        <w:rPr>
          <w:rFonts w:ascii="Calibri" w:hAnsi="Calibri"/>
        </w:rPr>
        <w:t xml:space="preserve"> </w:t>
      </w:r>
      <w:r w:rsidRPr="00A74F0F" w:rsidDel="00842AE6">
        <w:rPr>
          <w:rFonts w:ascii="Calibri" w:hAnsi="Calibri"/>
        </w:rPr>
        <w:t>be understood or be</w:t>
      </w:r>
      <w:r w:rsidRPr="00A74F0F">
        <w:rPr>
          <w:rFonts w:ascii="Calibri" w:hAnsi="Calibri"/>
        </w:rPr>
        <w:t xml:space="preserve"> reversible.</w:t>
      </w:r>
    </w:p>
    <w:p w14:paraId="4B0A95FD" w14:textId="77777777" w:rsidR="00F14C1E" w:rsidRPr="00A74F0F" w:rsidRDefault="00F14C1E" w:rsidP="00F14C1E">
      <w:pPr>
        <w:pStyle w:val="CommentText"/>
        <w:jc w:val="both"/>
        <w:rPr>
          <w:rFonts w:ascii="Calibri" w:hAnsi="Calibri"/>
        </w:rPr>
      </w:pPr>
    </w:p>
    <w:p w14:paraId="7028D7B6" w14:textId="126100FC" w:rsidR="00F14C1E" w:rsidRPr="00B74C6E" w:rsidRDefault="00F14C1E" w:rsidP="00F14C1E">
      <w:pPr>
        <w:pStyle w:val="CommentText"/>
        <w:jc w:val="both"/>
        <w:rPr>
          <w:rFonts w:asciiTheme="minorHAnsi" w:hAnsiTheme="minorHAnsi" w:cstheme="minorHAnsi"/>
          <w:sz w:val="22"/>
          <w:szCs w:val="22"/>
        </w:rPr>
      </w:pPr>
      <w:r w:rsidRPr="191D6103">
        <w:rPr>
          <w:rFonts w:ascii="Calibri" w:hAnsi="Calibri"/>
        </w:rPr>
        <w:t xml:space="preserve">The population reduction over any </w:t>
      </w:r>
      <w:proofErr w:type="gramStart"/>
      <w:r w:rsidRPr="191D6103">
        <w:rPr>
          <w:rFonts w:ascii="Calibri" w:hAnsi="Calibri"/>
        </w:rPr>
        <w:t>135 to 750 year</w:t>
      </w:r>
      <w:proofErr w:type="gramEnd"/>
      <w:r w:rsidRPr="191D6103">
        <w:rPr>
          <w:rFonts w:ascii="Calibri" w:hAnsi="Calibri"/>
        </w:rPr>
        <w:t xml:space="preserve"> period, including both past and future (up to 100 years in the future), is estimated to be 30 to 55% (midpoint 40%), based on criterion A4 (b), (c) and (e) as above. This is based largely on historic habitat loss to agriculture and exotic plantation establishment in the Otway Ranges. </w:t>
      </w:r>
      <w:r w:rsidR="00C27811" w:rsidRPr="191D6103">
        <w:rPr>
          <w:rFonts w:ascii="Calibri" w:hAnsi="Calibri"/>
        </w:rPr>
        <w:t xml:space="preserve">The estimate of past decline cannot be based simply on the regional decline in extent of individual vegetation types such as Shrubby Wet Forest or Wet Forest since the taxon is not evenly distributed across each EVC. </w:t>
      </w:r>
      <w:r w:rsidR="007D37EC" w:rsidRPr="191D6103">
        <w:rPr>
          <w:rFonts w:ascii="Calibri" w:hAnsi="Calibri"/>
        </w:rPr>
        <w:t xml:space="preserve">Of the four EVCs where Satinwood </w:t>
      </w:r>
      <w:r w:rsidR="002A7794" w:rsidRPr="191D6103">
        <w:rPr>
          <w:rFonts w:ascii="Calibri" w:hAnsi="Calibri"/>
        </w:rPr>
        <w:t>is recorded</w:t>
      </w:r>
      <w:r w:rsidR="007D37EC" w:rsidRPr="191D6103">
        <w:rPr>
          <w:rFonts w:ascii="Calibri" w:hAnsi="Calibri"/>
        </w:rPr>
        <w:t xml:space="preserve">, Cool Temperate Mixed Forest remains unmapped and stands of this community at the time of European settlement are likely to be included within the 1750 mapping of either Wet Forest or Cool Temperate Rainforest. </w:t>
      </w:r>
      <w:r w:rsidRPr="191D6103">
        <w:rPr>
          <w:rFonts w:ascii="Calibri" w:hAnsi="Calibri"/>
        </w:rPr>
        <w:t xml:space="preserve">The magnitude of future decline can be </w:t>
      </w:r>
      <w:r w:rsidR="00E37DCD">
        <w:rPr>
          <w:rFonts w:ascii="Calibri" w:hAnsi="Calibri"/>
        </w:rPr>
        <w:t xml:space="preserve">inferred from </w:t>
      </w:r>
      <w:r w:rsidRPr="191D6103">
        <w:rPr>
          <w:rFonts w:ascii="Calibri" w:hAnsi="Calibri"/>
        </w:rPr>
        <w:t>climate change modelling</w:t>
      </w:r>
      <w:r w:rsidR="00C20AFE">
        <w:rPr>
          <w:rFonts w:ascii="Calibri" w:hAnsi="Calibri"/>
        </w:rPr>
        <w:t>,</w:t>
      </w:r>
      <w:r w:rsidRPr="191D6103">
        <w:rPr>
          <w:rFonts w:ascii="Calibri" w:hAnsi="Calibri"/>
        </w:rPr>
        <w:t xml:space="preserve"> which has direct implications for the future composition of native vegetation in the </w:t>
      </w:r>
      <w:proofErr w:type="spellStart"/>
      <w:r w:rsidRPr="191D6103">
        <w:rPr>
          <w:rFonts w:ascii="Calibri" w:hAnsi="Calibri"/>
        </w:rPr>
        <w:t>Otways</w:t>
      </w:r>
      <w:proofErr w:type="spellEnd"/>
      <w:r w:rsidRPr="191D6103">
        <w:rPr>
          <w:rFonts w:ascii="Calibri" w:hAnsi="Calibri"/>
        </w:rPr>
        <w:t>. Associated decline in habitat caused by lower rainfall and increasing temperature is predicted to occur, adding to past decline and satisfying criteria for its current Vulnerable listing.</w:t>
      </w:r>
      <w:r w:rsidR="000868E9">
        <w:rPr>
          <w:rFonts w:ascii="Calibri" w:hAnsi="Calibri"/>
        </w:rPr>
        <w:t xml:space="preserve"> </w:t>
      </w:r>
      <w:r w:rsidR="000868E9" w:rsidRPr="00B74C6E">
        <w:rPr>
          <w:rStyle w:val="cf01"/>
          <w:rFonts w:asciiTheme="minorHAnsi" w:hAnsiTheme="minorHAnsi" w:cstheme="minorHAnsi"/>
          <w:sz w:val="20"/>
          <w:szCs w:val="20"/>
        </w:rPr>
        <w:t xml:space="preserve">Although </w:t>
      </w:r>
      <w:r w:rsidR="007C284E" w:rsidRPr="00B74C6E">
        <w:rPr>
          <w:rStyle w:val="cf01"/>
          <w:rFonts w:asciiTheme="minorHAnsi" w:hAnsiTheme="minorHAnsi" w:cstheme="minorHAnsi"/>
          <w:sz w:val="20"/>
          <w:szCs w:val="20"/>
        </w:rPr>
        <w:t xml:space="preserve">Satinwood </w:t>
      </w:r>
      <w:r w:rsidR="000868E9" w:rsidRPr="00B74C6E">
        <w:rPr>
          <w:rStyle w:val="cf01"/>
          <w:rFonts w:asciiTheme="minorHAnsi" w:hAnsiTheme="minorHAnsi" w:cstheme="minorHAnsi"/>
          <w:sz w:val="20"/>
          <w:szCs w:val="20"/>
        </w:rPr>
        <w:t xml:space="preserve">can be present in drier EVCs, </w:t>
      </w:r>
      <w:proofErr w:type="gramStart"/>
      <w:r w:rsidR="000868E9" w:rsidRPr="00B74C6E">
        <w:rPr>
          <w:rStyle w:val="cf01"/>
          <w:rFonts w:asciiTheme="minorHAnsi" w:hAnsiTheme="minorHAnsi" w:cstheme="minorHAnsi"/>
          <w:sz w:val="20"/>
          <w:szCs w:val="20"/>
        </w:rPr>
        <w:t>the majority of</w:t>
      </w:r>
      <w:proofErr w:type="gramEnd"/>
      <w:r w:rsidR="000868E9" w:rsidRPr="00B74C6E">
        <w:rPr>
          <w:rStyle w:val="cf01"/>
          <w:rFonts w:asciiTheme="minorHAnsi" w:hAnsiTheme="minorHAnsi" w:cstheme="minorHAnsi"/>
          <w:sz w:val="20"/>
          <w:szCs w:val="20"/>
        </w:rPr>
        <w:t xml:space="preserve"> the population is in the wetter EVCs in the </w:t>
      </w:r>
      <w:proofErr w:type="spellStart"/>
      <w:r w:rsidR="000868E9" w:rsidRPr="00B74C6E">
        <w:rPr>
          <w:rStyle w:val="cf01"/>
          <w:rFonts w:asciiTheme="minorHAnsi" w:hAnsiTheme="minorHAnsi" w:cstheme="minorHAnsi"/>
          <w:sz w:val="20"/>
          <w:szCs w:val="20"/>
        </w:rPr>
        <w:t>Otways</w:t>
      </w:r>
      <w:proofErr w:type="spellEnd"/>
      <w:r w:rsidR="000868E9" w:rsidRPr="00B74C6E">
        <w:rPr>
          <w:rStyle w:val="cf01"/>
          <w:rFonts w:asciiTheme="minorHAnsi" w:hAnsiTheme="minorHAnsi" w:cstheme="minorHAnsi"/>
          <w:sz w:val="20"/>
          <w:szCs w:val="20"/>
        </w:rPr>
        <w:t xml:space="preserve"> and there is insufficient direct or experimental evidence that the </w:t>
      </w:r>
      <w:r w:rsidR="00582C2E">
        <w:rPr>
          <w:rStyle w:val="cf01"/>
          <w:rFonts w:asciiTheme="minorHAnsi" w:hAnsiTheme="minorHAnsi" w:cstheme="minorHAnsi"/>
          <w:sz w:val="20"/>
          <w:szCs w:val="20"/>
        </w:rPr>
        <w:t>taxon</w:t>
      </w:r>
      <w:r w:rsidR="00582C2E" w:rsidRPr="00B74C6E">
        <w:rPr>
          <w:rStyle w:val="cf01"/>
          <w:rFonts w:asciiTheme="minorHAnsi" w:hAnsiTheme="minorHAnsi" w:cstheme="minorHAnsi"/>
          <w:sz w:val="20"/>
          <w:szCs w:val="20"/>
        </w:rPr>
        <w:t xml:space="preserve"> </w:t>
      </w:r>
      <w:r w:rsidR="000868E9" w:rsidRPr="00B74C6E">
        <w:rPr>
          <w:rStyle w:val="cf01"/>
          <w:rFonts w:asciiTheme="minorHAnsi" w:hAnsiTheme="minorHAnsi" w:cstheme="minorHAnsi"/>
          <w:sz w:val="20"/>
          <w:szCs w:val="20"/>
        </w:rPr>
        <w:t>is well</w:t>
      </w:r>
      <w:r w:rsidR="00AE0AC4" w:rsidRPr="00B74C6E">
        <w:rPr>
          <w:rStyle w:val="cf01"/>
          <w:rFonts w:asciiTheme="minorHAnsi" w:hAnsiTheme="minorHAnsi" w:cstheme="minorHAnsi"/>
          <w:sz w:val="20"/>
          <w:szCs w:val="20"/>
        </w:rPr>
        <w:t>-</w:t>
      </w:r>
      <w:r w:rsidR="000868E9" w:rsidRPr="00B74C6E">
        <w:rPr>
          <w:rStyle w:val="cf01"/>
          <w:rFonts w:asciiTheme="minorHAnsi" w:hAnsiTheme="minorHAnsi" w:cstheme="minorHAnsi"/>
          <w:sz w:val="20"/>
          <w:szCs w:val="20"/>
        </w:rPr>
        <w:t>adapted to a drier climate at the present time</w:t>
      </w:r>
      <w:r w:rsidR="007C284E" w:rsidRPr="00B74C6E">
        <w:rPr>
          <w:rStyle w:val="cf01"/>
          <w:rFonts w:asciiTheme="minorHAnsi" w:hAnsiTheme="minorHAnsi" w:cstheme="minorHAnsi"/>
          <w:sz w:val="20"/>
          <w:szCs w:val="20"/>
        </w:rPr>
        <w:t xml:space="preserve">. </w:t>
      </w:r>
      <w:r w:rsidRPr="00B74C6E">
        <w:rPr>
          <w:rFonts w:asciiTheme="minorHAnsi" w:hAnsiTheme="minorHAnsi" w:cstheme="minorHAnsi"/>
          <w:sz w:val="22"/>
          <w:szCs w:val="22"/>
        </w:rPr>
        <w:t xml:space="preserve"> </w:t>
      </w:r>
    </w:p>
    <w:p w14:paraId="69E841EC" w14:textId="77777777" w:rsidR="00F14C1E" w:rsidRPr="000A3063" w:rsidRDefault="00F14C1E" w:rsidP="00F14C1E">
      <w:pPr>
        <w:pStyle w:val="CommentText"/>
        <w:spacing w:line="259" w:lineRule="auto"/>
        <w:ind w:right="-24"/>
        <w:jc w:val="both"/>
        <w:rPr>
          <w:rFonts w:ascii="Calibri" w:hAnsi="Calibri" w:cs="Calibri"/>
        </w:rPr>
      </w:pPr>
    </w:p>
    <w:p w14:paraId="0E35EEA7" w14:textId="77777777" w:rsidR="00F14C1E" w:rsidRPr="000A3063" w:rsidRDefault="00F14C1E" w:rsidP="00F14C1E">
      <w:pPr>
        <w:pStyle w:val="CommentText"/>
        <w:spacing w:line="259" w:lineRule="auto"/>
        <w:ind w:right="-24"/>
        <w:jc w:val="both"/>
        <w:rPr>
          <w:rFonts w:ascii="Calibri" w:hAnsi="Calibri" w:cs="Calibri"/>
        </w:rPr>
      </w:pPr>
    </w:p>
    <w:p w14:paraId="46113012" w14:textId="77777777" w:rsidR="00F14C1E" w:rsidRPr="00AE3087" w:rsidRDefault="00F14C1E" w:rsidP="00F14C1E">
      <w:pPr>
        <w:spacing w:line="240" w:lineRule="exact"/>
        <w:jc w:val="both"/>
        <w:rPr>
          <w:rFonts w:ascii="Calibri" w:hAnsi="Calibri" w:cs="Calibri"/>
          <w:b/>
          <w:bCs/>
        </w:rPr>
      </w:pPr>
      <w:r w:rsidRPr="00AE3087">
        <w:rPr>
          <w:rFonts w:ascii="Calibri" w:hAnsi="Calibri" w:cs="Calibri"/>
          <w:b/>
          <w:bCs/>
        </w:rPr>
        <w:t xml:space="preserve">Criterion B – Geographic </w:t>
      </w:r>
      <w:r>
        <w:rPr>
          <w:rFonts w:ascii="Calibri" w:hAnsi="Calibri" w:cs="Calibri"/>
          <w:b/>
          <w:bCs/>
        </w:rPr>
        <w:t>r</w:t>
      </w:r>
      <w:r w:rsidRPr="00AE3087">
        <w:rPr>
          <w:rFonts w:ascii="Calibri" w:hAnsi="Calibri" w:cs="Calibri"/>
          <w:b/>
          <w:bCs/>
        </w:rPr>
        <w:t xml:space="preserve">ange (Extent of Occurrence and Area of Occupancy) </w:t>
      </w:r>
    </w:p>
    <w:p w14:paraId="1C6DED3F" w14:textId="77777777" w:rsidR="00F14C1E" w:rsidRDefault="00F14C1E" w:rsidP="00F14C1E">
      <w:pPr>
        <w:pStyle w:val="CommentText"/>
        <w:jc w:val="both"/>
        <w:rPr>
          <w:rFonts w:ascii="Calibri" w:hAnsi="Calibri"/>
          <w:b/>
          <w:bCs/>
        </w:rPr>
      </w:pPr>
    </w:p>
    <w:p w14:paraId="40334109" w14:textId="77777777" w:rsidR="00F14C1E" w:rsidRDefault="00F14C1E" w:rsidP="00F14C1E">
      <w:pPr>
        <w:pStyle w:val="CommentText"/>
        <w:jc w:val="both"/>
        <w:rPr>
          <w:rFonts w:ascii="Calibri" w:hAnsi="Calibri"/>
          <w:b/>
          <w:bCs/>
        </w:rPr>
      </w:pPr>
      <w:r w:rsidRPr="00AE3087">
        <w:rPr>
          <w:rFonts w:ascii="Calibri" w:hAnsi="Calibri"/>
          <w:b/>
          <w:bCs/>
        </w:rPr>
        <w:t>Not eligible</w:t>
      </w:r>
    </w:p>
    <w:p w14:paraId="0952C420" w14:textId="77777777" w:rsidR="00F14C1E" w:rsidRDefault="00F14C1E" w:rsidP="00F14C1E">
      <w:pPr>
        <w:pStyle w:val="CommentText"/>
        <w:jc w:val="both"/>
        <w:rPr>
          <w:rFonts w:ascii="Calibri" w:hAnsi="Calibri"/>
          <w:b/>
          <w:bCs/>
        </w:rPr>
      </w:pPr>
    </w:p>
    <w:p w14:paraId="473AA889" w14:textId="77777777" w:rsidR="00F14C1E" w:rsidRPr="00AE3087" w:rsidRDefault="00F14C1E" w:rsidP="00F14C1E">
      <w:pPr>
        <w:pStyle w:val="CommentText"/>
        <w:jc w:val="both"/>
        <w:rPr>
          <w:rFonts w:ascii="Calibri" w:hAnsi="Calibri"/>
          <w:b/>
          <w:bCs/>
        </w:rPr>
      </w:pPr>
      <w:r>
        <w:rPr>
          <w:rFonts w:ascii="Calibri" w:hAnsi="Calibri"/>
          <w:b/>
          <w:bCs/>
        </w:rPr>
        <w:t>Evidence:</w:t>
      </w:r>
      <w:r w:rsidRPr="00AE3087">
        <w:rPr>
          <w:rFonts w:ascii="Calibri" w:hAnsi="Calibri"/>
          <w:b/>
          <w:bCs/>
        </w:rPr>
        <w:t xml:space="preserve"> </w:t>
      </w:r>
    </w:p>
    <w:p w14:paraId="3060705A" w14:textId="6488B3BB" w:rsidR="00F14C1E" w:rsidRPr="00AE3087" w:rsidRDefault="00F14C1E" w:rsidP="00F14C1E">
      <w:pPr>
        <w:pStyle w:val="CommentText"/>
        <w:spacing w:line="259" w:lineRule="auto"/>
        <w:ind w:right="-24"/>
        <w:jc w:val="both"/>
        <w:rPr>
          <w:rFonts w:ascii="Calibri" w:hAnsi="Calibri" w:cs="Cambria"/>
        </w:rPr>
      </w:pPr>
      <w:r w:rsidRPr="5FDEDC30">
        <w:rPr>
          <w:rFonts w:ascii="Calibri" w:hAnsi="Calibri" w:cs="Cambria"/>
        </w:rPr>
        <w:t xml:space="preserve">The Extent of Occurrence across the taxon's range, based on accepted, post-1970 records in the Victorian Biodiversity Atlas (VBA), is estimated to be 30,135 km², which exceeds the threshold for criterion B. The Area of Occupancy across the taxon's range, based on 2 x 2 km grids derived from accepted, post-1970 records in the VBA, is estimated to be 436 km², however other thresholds under this criterion have not been met </w:t>
      </w:r>
      <w:r w:rsidRPr="5FDEDC30">
        <w:rPr>
          <w:rFonts w:asciiTheme="minorHAnsi" w:hAnsiTheme="minorHAnsi" w:cstheme="minorBidi"/>
        </w:rPr>
        <w:t>(State Government of Victoria 2021)</w:t>
      </w:r>
      <w:r w:rsidRPr="5FDEDC30">
        <w:rPr>
          <w:rFonts w:ascii="Calibri" w:hAnsi="Calibri" w:cs="Cambria"/>
        </w:rPr>
        <w:t>.</w:t>
      </w:r>
      <w:r w:rsidR="00623A83" w:rsidRPr="5FDEDC30">
        <w:rPr>
          <w:rFonts w:ascii="Calibri" w:hAnsi="Calibri" w:cs="Cambria"/>
        </w:rPr>
        <w:t xml:space="preserve"> </w:t>
      </w:r>
      <w:r w:rsidR="00623A83" w:rsidRPr="5FDEDC30">
        <w:rPr>
          <w:rFonts w:ascii="Calibri" w:hAnsi="Calibri" w:cs="Calibri"/>
        </w:rPr>
        <w:t>The</w:t>
      </w:r>
      <w:r w:rsidR="00094488" w:rsidRPr="5FDEDC30">
        <w:rPr>
          <w:rFonts w:ascii="Calibri" w:hAnsi="Calibri" w:cs="Calibri"/>
        </w:rPr>
        <w:t xml:space="preserve"> </w:t>
      </w:r>
      <w:r w:rsidR="00D4369E" w:rsidRPr="5FDEDC30">
        <w:rPr>
          <w:rFonts w:ascii="Calibri" w:hAnsi="Calibri" w:cs="Calibri"/>
        </w:rPr>
        <w:t xml:space="preserve">population is not severely fragmented and there </w:t>
      </w:r>
      <w:r w:rsidR="00623A83" w:rsidRPr="5FDEDC30">
        <w:rPr>
          <w:rFonts w:ascii="Calibri" w:hAnsi="Calibri" w:cs="Calibri"/>
        </w:rPr>
        <w:t>is currently a lack of consensus among experts on the number of threat-based locations</w:t>
      </w:r>
      <w:r w:rsidR="006837AB" w:rsidRPr="5FDEDC30">
        <w:rPr>
          <w:rFonts w:ascii="Calibri" w:hAnsi="Calibri" w:cs="Calibri"/>
        </w:rPr>
        <w:t xml:space="preserve">. </w:t>
      </w:r>
      <w:r w:rsidRPr="5FDEDC30">
        <w:rPr>
          <w:rFonts w:ascii="Calibri" w:hAnsi="Calibri" w:cs="Cambria"/>
        </w:rPr>
        <w:t xml:space="preserve"> </w:t>
      </w:r>
    </w:p>
    <w:p w14:paraId="7EC30BB3" w14:textId="77777777" w:rsidR="00F14C1E" w:rsidRDefault="00F14C1E" w:rsidP="00F14C1E">
      <w:pPr>
        <w:pStyle w:val="CommentText"/>
        <w:spacing w:line="259" w:lineRule="auto"/>
        <w:ind w:right="-24"/>
        <w:jc w:val="both"/>
        <w:rPr>
          <w:rFonts w:ascii="Calibri" w:hAnsi="Calibri" w:cs="Calibri"/>
        </w:rPr>
      </w:pPr>
    </w:p>
    <w:p w14:paraId="1BA4DE85" w14:textId="77777777" w:rsidR="00F14C1E" w:rsidRPr="00AE3087" w:rsidRDefault="00F14C1E" w:rsidP="00F14C1E">
      <w:pPr>
        <w:pStyle w:val="CommentText"/>
        <w:spacing w:line="259" w:lineRule="auto"/>
        <w:ind w:right="-24"/>
        <w:jc w:val="both"/>
        <w:rPr>
          <w:rFonts w:ascii="Calibri" w:hAnsi="Calibri" w:cs="Calibri"/>
        </w:rPr>
      </w:pPr>
    </w:p>
    <w:p w14:paraId="1EF95DF9" w14:textId="77777777" w:rsidR="00F14C1E" w:rsidRPr="00AE3087" w:rsidRDefault="00F14C1E" w:rsidP="00F14C1E">
      <w:pPr>
        <w:spacing w:line="240" w:lineRule="exact"/>
        <w:jc w:val="both"/>
        <w:rPr>
          <w:rFonts w:ascii="Calibri" w:hAnsi="Calibri" w:cs="Calibri"/>
          <w:b/>
          <w:bCs/>
        </w:rPr>
      </w:pPr>
      <w:r w:rsidRPr="00AE3087">
        <w:rPr>
          <w:rFonts w:ascii="Calibri" w:hAnsi="Calibri" w:cs="Calibri"/>
          <w:b/>
          <w:bCs/>
        </w:rPr>
        <w:t xml:space="preserve">Criterion C – Small </w:t>
      </w:r>
      <w:r>
        <w:rPr>
          <w:rFonts w:ascii="Calibri" w:hAnsi="Calibri" w:cs="Calibri"/>
          <w:b/>
          <w:bCs/>
        </w:rPr>
        <w:t>p</w:t>
      </w:r>
      <w:r w:rsidRPr="00AE3087">
        <w:rPr>
          <w:rFonts w:ascii="Calibri" w:hAnsi="Calibri" w:cs="Calibri"/>
          <w:b/>
          <w:bCs/>
        </w:rPr>
        <w:t xml:space="preserve">opulation </w:t>
      </w:r>
      <w:r>
        <w:rPr>
          <w:rFonts w:ascii="Calibri" w:hAnsi="Calibri" w:cs="Calibri"/>
          <w:b/>
          <w:bCs/>
        </w:rPr>
        <w:t>s</w:t>
      </w:r>
      <w:r w:rsidRPr="00AE3087">
        <w:rPr>
          <w:rFonts w:ascii="Calibri" w:hAnsi="Calibri" w:cs="Calibri"/>
          <w:b/>
          <w:bCs/>
        </w:rPr>
        <w:t xml:space="preserve">ize and </w:t>
      </w:r>
      <w:r>
        <w:rPr>
          <w:rFonts w:ascii="Calibri" w:hAnsi="Calibri" w:cs="Calibri"/>
          <w:b/>
          <w:bCs/>
        </w:rPr>
        <w:t>d</w:t>
      </w:r>
      <w:r w:rsidRPr="00AE3087">
        <w:rPr>
          <w:rFonts w:ascii="Calibri" w:hAnsi="Calibri" w:cs="Calibri"/>
          <w:b/>
          <w:bCs/>
        </w:rPr>
        <w:t>ecline</w:t>
      </w:r>
    </w:p>
    <w:p w14:paraId="5F96E223" w14:textId="77777777" w:rsidR="00F14C1E" w:rsidRDefault="00F14C1E" w:rsidP="00F14C1E">
      <w:pPr>
        <w:widowControl w:val="0"/>
        <w:tabs>
          <w:tab w:val="left" w:pos="7797"/>
          <w:tab w:val="left" w:pos="9781"/>
        </w:tabs>
        <w:autoSpaceDE w:val="0"/>
        <w:autoSpaceDN w:val="0"/>
        <w:adjustRightInd w:val="0"/>
        <w:ind w:right="645"/>
        <w:contextualSpacing/>
        <w:jc w:val="both"/>
        <w:rPr>
          <w:rFonts w:ascii="Calibri" w:hAnsi="Calibri" w:cs="Calibri"/>
          <w:b/>
          <w:bCs/>
        </w:rPr>
      </w:pPr>
    </w:p>
    <w:p w14:paraId="3A6E39E6" w14:textId="77777777" w:rsidR="00F14C1E" w:rsidRDefault="00F14C1E" w:rsidP="00F14C1E">
      <w:pPr>
        <w:pStyle w:val="BodyText"/>
        <w:rPr>
          <w:rFonts w:ascii="Calibri" w:hAnsi="Calibri"/>
          <w:b/>
          <w:bCs/>
          <w:color w:val="auto"/>
        </w:rPr>
      </w:pPr>
      <w:r w:rsidRPr="00FE3075">
        <w:rPr>
          <w:rFonts w:ascii="Calibri" w:hAnsi="Calibri"/>
          <w:b/>
          <w:bCs/>
          <w:color w:val="auto"/>
        </w:rPr>
        <w:t>Insufficient data to determine eligibility.</w:t>
      </w:r>
    </w:p>
    <w:p w14:paraId="31AFF696" w14:textId="77777777" w:rsidR="00F14C1E" w:rsidRPr="00C75C15" w:rsidRDefault="00F14C1E" w:rsidP="00F14C1E">
      <w:pPr>
        <w:widowControl w:val="0"/>
        <w:tabs>
          <w:tab w:val="left" w:pos="7797"/>
          <w:tab w:val="left" w:pos="9781"/>
        </w:tabs>
        <w:autoSpaceDE w:val="0"/>
        <w:autoSpaceDN w:val="0"/>
        <w:adjustRightInd w:val="0"/>
        <w:ind w:right="645"/>
        <w:contextualSpacing/>
        <w:jc w:val="both"/>
        <w:rPr>
          <w:rFonts w:ascii="Calibri" w:hAnsi="Calibri" w:cs="Calibri"/>
        </w:rPr>
      </w:pPr>
      <w:r w:rsidRPr="00064AA5">
        <w:rPr>
          <w:rFonts w:ascii="Calibri" w:hAnsi="Calibri" w:cs="Calibri"/>
        </w:rPr>
        <w:t>There are currently</w:t>
      </w:r>
      <w:r w:rsidRPr="00342605">
        <w:rPr>
          <w:rFonts w:ascii="Calibri" w:hAnsi="Calibri" w:cs="Calibri"/>
        </w:rPr>
        <w:t xml:space="preserve"> no population estimates available to provide evidence for this criterion.</w:t>
      </w:r>
    </w:p>
    <w:p w14:paraId="46939DA7" w14:textId="77777777" w:rsidR="00F14C1E" w:rsidRDefault="00F14C1E" w:rsidP="00F14C1E">
      <w:pPr>
        <w:pStyle w:val="CommentText"/>
        <w:spacing w:line="259" w:lineRule="auto"/>
        <w:ind w:right="-24"/>
        <w:jc w:val="both"/>
        <w:rPr>
          <w:rFonts w:ascii="Calibri" w:hAnsi="Calibri" w:cs="Calibri"/>
        </w:rPr>
      </w:pPr>
    </w:p>
    <w:p w14:paraId="614ECF05" w14:textId="77777777" w:rsidR="000160E0" w:rsidRDefault="000160E0" w:rsidP="00F14C1E">
      <w:pPr>
        <w:pStyle w:val="CommentText"/>
        <w:spacing w:line="259" w:lineRule="auto"/>
        <w:ind w:right="-24"/>
        <w:jc w:val="both"/>
        <w:rPr>
          <w:rFonts w:ascii="Calibri" w:hAnsi="Calibri" w:cs="Calibri"/>
        </w:rPr>
      </w:pPr>
    </w:p>
    <w:p w14:paraId="1CF528CB" w14:textId="77777777" w:rsidR="00F14C1E" w:rsidRPr="006E3AFB" w:rsidRDefault="00F14C1E" w:rsidP="00F14C1E">
      <w:pPr>
        <w:spacing w:line="240" w:lineRule="exact"/>
        <w:jc w:val="both"/>
        <w:rPr>
          <w:rFonts w:ascii="Calibri" w:hAnsi="Calibri" w:cs="Calibri"/>
          <w:b/>
          <w:bCs/>
        </w:rPr>
      </w:pPr>
      <w:r w:rsidRPr="006E3AFB">
        <w:rPr>
          <w:rFonts w:ascii="Calibri" w:hAnsi="Calibri" w:cs="Calibri"/>
          <w:b/>
          <w:bCs/>
        </w:rPr>
        <w:t xml:space="preserve">Criterion D – Very </w:t>
      </w:r>
      <w:r>
        <w:rPr>
          <w:rFonts w:ascii="Calibri" w:hAnsi="Calibri" w:cs="Calibri"/>
          <w:b/>
          <w:bCs/>
        </w:rPr>
        <w:t>s</w:t>
      </w:r>
      <w:r w:rsidRPr="006E3AFB">
        <w:rPr>
          <w:rFonts w:ascii="Calibri" w:hAnsi="Calibri" w:cs="Calibri"/>
          <w:b/>
          <w:bCs/>
        </w:rPr>
        <w:t xml:space="preserve">mall or </w:t>
      </w:r>
      <w:r>
        <w:rPr>
          <w:rFonts w:ascii="Calibri" w:hAnsi="Calibri" w:cs="Calibri"/>
          <w:b/>
          <w:bCs/>
        </w:rPr>
        <w:t>r</w:t>
      </w:r>
      <w:r w:rsidRPr="006E3AFB">
        <w:rPr>
          <w:rFonts w:ascii="Calibri" w:hAnsi="Calibri" w:cs="Calibri"/>
          <w:b/>
          <w:bCs/>
        </w:rPr>
        <w:t xml:space="preserve">estricted </w:t>
      </w:r>
      <w:r>
        <w:rPr>
          <w:rFonts w:ascii="Calibri" w:hAnsi="Calibri" w:cs="Calibri"/>
          <w:b/>
          <w:bCs/>
        </w:rPr>
        <w:t>p</w:t>
      </w:r>
      <w:r w:rsidRPr="006E3AFB">
        <w:rPr>
          <w:rFonts w:ascii="Calibri" w:hAnsi="Calibri" w:cs="Calibri"/>
          <w:b/>
          <w:bCs/>
        </w:rPr>
        <w:t>opulation</w:t>
      </w:r>
    </w:p>
    <w:p w14:paraId="042AA74D" w14:textId="77777777" w:rsidR="00F14C1E" w:rsidRPr="003064DC" w:rsidRDefault="00F14C1E" w:rsidP="00F14C1E">
      <w:pPr>
        <w:keepNext/>
        <w:tabs>
          <w:tab w:val="left" w:pos="9781"/>
        </w:tabs>
        <w:ind w:right="848"/>
        <w:jc w:val="both"/>
        <w:outlineLvl w:val="2"/>
        <w:rPr>
          <w:rFonts w:ascii="Calibri" w:hAnsi="Calibri" w:cs="Calibri"/>
          <w:b/>
        </w:rPr>
      </w:pPr>
    </w:p>
    <w:p w14:paraId="7360E73F" w14:textId="77777777" w:rsidR="00F14C1E" w:rsidRDefault="00F14C1E" w:rsidP="00F14C1E">
      <w:pPr>
        <w:pStyle w:val="BodyText"/>
        <w:rPr>
          <w:rFonts w:ascii="Calibri" w:hAnsi="Calibri"/>
          <w:b/>
          <w:bCs/>
          <w:color w:val="auto"/>
        </w:rPr>
      </w:pPr>
      <w:r w:rsidRPr="00FE3075">
        <w:rPr>
          <w:rFonts w:ascii="Calibri" w:hAnsi="Calibri"/>
          <w:b/>
          <w:bCs/>
          <w:color w:val="auto"/>
        </w:rPr>
        <w:t>Insufficient data to determine eligibility.</w:t>
      </w:r>
    </w:p>
    <w:p w14:paraId="67945784" w14:textId="14488B96" w:rsidR="00F14C1E" w:rsidRPr="003064DC" w:rsidRDefault="005F383E" w:rsidP="005F383E">
      <w:pPr>
        <w:widowControl w:val="0"/>
        <w:tabs>
          <w:tab w:val="left" w:pos="7797"/>
          <w:tab w:val="left" w:pos="9781"/>
        </w:tabs>
        <w:autoSpaceDE w:val="0"/>
        <w:autoSpaceDN w:val="0"/>
        <w:adjustRightInd w:val="0"/>
        <w:ind w:right="645"/>
        <w:contextualSpacing/>
        <w:jc w:val="both"/>
        <w:rPr>
          <w:rFonts w:ascii="Calibri" w:hAnsi="Calibri" w:cs="Calibri"/>
          <w:bCs/>
        </w:rPr>
      </w:pPr>
      <w:r w:rsidRPr="00064AA5">
        <w:rPr>
          <w:rFonts w:ascii="Calibri" w:hAnsi="Calibri" w:cs="Calibri"/>
        </w:rPr>
        <w:t>There are currently</w:t>
      </w:r>
      <w:r w:rsidRPr="00342605">
        <w:rPr>
          <w:rFonts w:ascii="Calibri" w:hAnsi="Calibri" w:cs="Calibri"/>
        </w:rPr>
        <w:t xml:space="preserve"> no population estimates </w:t>
      </w:r>
      <w:r w:rsidR="0075415F">
        <w:rPr>
          <w:rFonts w:ascii="Calibri" w:hAnsi="Calibri" w:cs="Calibri"/>
        </w:rPr>
        <w:t>available and t</w:t>
      </w:r>
      <w:r w:rsidR="00F14C1E" w:rsidRPr="003064DC">
        <w:rPr>
          <w:rFonts w:ascii="Calibri" w:hAnsi="Calibri" w:cs="Calibri"/>
          <w:bCs/>
        </w:rPr>
        <w:t xml:space="preserve">here is currently </w:t>
      </w:r>
      <w:r w:rsidR="00F14C1E">
        <w:rPr>
          <w:rFonts w:ascii="Calibri" w:hAnsi="Calibri" w:cs="Calibri"/>
          <w:bCs/>
        </w:rPr>
        <w:t xml:space="preserve">a lack of </w:t>
      </w:r>
      <w:r w:rsidR="00F14C1E" w:rsidRPr="003064DC">
        <w:rPr>
          <w:rFonts w:ascii="Calibri" w:hAnsi="Calibri" w:cs="Calibri"/>
          <w:bCs/>
        </w:rPr>
        <w:t xml:space="preserve">consensus among experts on the number of threat-based locations so there is insufficient evidence </w:t>
      </w:r>
      <w:r w:rsidR="00F14C1E">
        <w:rPr>
          <w:rFonts w:ascii="Calibri" w:hAnsi="Calibri" w:cs="Calibri"/>
          <w:bCs/>
        </w:rPr>
        <w:t xml:space="preserve">to demonstrate eligibility under this </w:t>
      </w:r>
      <w:r w:rsidR="00F14C1E" w:rsidRPr="003064DC">
        <w:rPr>
          <w:rFonts w:ascii="Calibri" w:hAnsi="Calibri" w:cs="Calibri"/>
          <w:bCs/>
        </w:rPr>
        <w:t>criterion.</w:t>
      </w:r>
    </w:p>
    <w:p w14:paraId="40EE5811" w14:textId="77777777" w:rsidR="00F14C1E" w:rsidRPr="000A3063" w:rsidRDefault="00F14C1E" w:rsidP="00F14C1E">
      <w:pPr>
        <w:pStyle w:val="CommentText"/>
        <w:spacing w:line="259" w:lineRule="auto"/>
        <w:ind w:right="-24"/>
        <w:jc w:val="both"/>
        <w:rPr>
          <w:rFonts w:ascii="Calibri" w:hAnsi="Calibri" w:cs="Calibri"/>
        </w:rPr>
      </w:pPr>
    </w:p>
    <w:p w14:paraId="12B55A59" w14:textId="77777777" w:rsidR="00F14C1E" w:rsidRPr="000A3063" w:rsidRDefault="00F14C1E" w:rsidP="00F14C1E">
      <w:pPr>
        <w:pStyle w:val="CommentText"/>
        <w:spacing w:line="259" w:lineRule="auto"/>
        <w:ind w:right="-24"/>
        <w:jc w:val="both"/>
        <w:rPr>
          <w:rFonts w:ascii="Calibri" w:hAnsi="Calibri" w:cs="Calibri"/>
        </w:rPr>
      </w:pPr>
    </w:p>
    <w:p w14:paraId="5257B776" w14:textId="77777777" w:rsidR="00F14C1E" w:rsidRDefault="00F14C1E" w:rsidP="00F14C1E">
      <w:pPr>
        <w:pStyle w:val="BodyText"/>
        <w:rPr>
          <w:rFonts w:ascii="Calibri" w:hAnsi="Calibri"/>
          <w:b/>
          <w:bCs/>
          <w:color w:val="auto"/>
        </w:rPr>
      </w:pPr>
      <w:r w:rsidRPr="00AD6F24">
        <w:rPr>
          <w:rFonts w:ascii="Calibri" w:hAnsi="Calibri"/>
          <w:b/>
          <w:bCs/>
          <w:color w:val="auto"/>
        </w:rPr>
        <w:lastRenderedPageBreak/>
        <w:t xml:space="preserve">Criterion E – Quantitative </w:t>
      </w:r>
      <w:r>
        <w:rPr>
          <w:rFonts w:ascii="Calibri" w:hAnsi="Calibri"/>
          <w:b/>
          <w:bCs/>
          <w:color w:val="auto"/>
        </w:rPr>
        <w:t>a</w:t>
      </w:r>
      <w:r w:rsidRPr="00AD6F24">
        <w:rPr>
          <w:rFonts w:ascii="Calibri" w:hAnsi="Calibri"/>
          <w:b/>
          <w:bCs/>
          <w:color w:val="auto"/>
        </w:rPr>
        <w:t>nalysis</w:t>
      </w:r>
    </w:p>
    <w:p w14:paraId="0A260D60" w14:textId="77777777" w:rsidR="00F14C1E" w:rsidRPr="00AD6F24" w:rsidRDefault="00F14C1E" w:rsidP="00F14C1E">
      <w:pPr>
        <w:pStyle w:val="BodyText"/>
        <w:rPr>
          <w:rFonts w:ascii="Calibri" w:hAnsi="Calibri"/>
          <w:b/>
          <w:bCs/>
          <w:color w:val="auto"/>
        </w:rPr>
      </w:pPr>
    </w:p>
    <w:p w14:paraId="70DBD7BD" w14:textId="77777777" w:rsidR="00F14C1E" w:rsidRDefault="00F14C1E" w:rsidP="00F14C1E">
      <w:pPr>
        <w:pStyle w:val="BodyText"/>
        <w:rPr>
          <w:rFonts w:ascii="Calibri" w:hAnsi="Calibri"/>
          <w:b/>
          <w:bCs/>
          <w:color w:val="auto"/>
        </w:rPr>
      </w:pPr>
      <w:r w:rsidRPr="00FE3075">
        <w:rPr>
          <w:rFonts w:ascii="Calibri" w:hAnsi="Calibri"/>
          <w:b/>
          <w:bCs/>
          <w:color w:val="auto"/>
        </w:rPr>
        <w:t>Insufficient data to determine eligibility.</w:t>
      </w:r>
    </w:p>
    <w:p w14:paraId="3CF072E2" w14:textId="77777777" w:rsidR="00F14C1E" w:rsidRPr="0052440D" w:rsidRDefault="00F14C1E" w:rsidP="00F14C1E">
      <w:pPr>
        <w:pStyle w:val="BodyText"/>
        <w:rPr>
          <w:rFonts w:ascii="Calibri" w:hAnsi="Calibri" w:cs="Calibri"/>
        </w:rPr>
      </w:pPr>
      <w:r w:rsidRPr="00982C79">
        <w:rPr>
          <w:rFonts w:ascii="Calibri" w:hAnsi="Calibri"/>
          <w:color w:val="auto"/>
        </w:rPr>
        <w:t xml:space="preserve">There is no </w:t>
      </w:r>
      <w:r w:rsidRPr="00F55004">
        <w:rPr>
          <w:rFonts w:ascii="Calibri" w:hAnsi="Calibri"/>
          <w:color w:val="auto"/>
        </w:rPr>
        <w:t>p</w:t>
      </w:r>
      <w:r w:rsidRPr="00F55004">
        <w:rPr>
          <w:rFonts w:ascii="Calibri" w:hAnsi="Calibri" w:cs="Calibri"/>
        </w:rPr>
        <w:t>opulation</w:t>
      </w:r>
      <w:r w:rsidRPr="00AD6F24">
        <w:rPr>
          <w:rFonts w:ascii="Calibri" w:hAnsi="Calibri" w:cs="Calibri"/>
        </w:rPr>
        <w:t xml:space="preserve"> viability analysis </w:t>
      </w:r>
      <w:r>
        <w:rPr>
          <w:rFonts w:ascii="Calibri" w:hAnsi="Calibri" w:cs="Calibri"/>
        </w:rPr>
        <w:t xml:space="preserve">available to provide evidence for this criterion. </w:t>
      </w:r>
    </w:p>
    <w:p w14:paraId="6F742070" w14:textId="77777777" w:rsidR="00F14C1E" w:rsidRPr="00141ED6" w:rsidRDefault="00F14C1E" w:rsidP="00F14C1E">
      <w:pPr>
        <w:spacing w:line="240" w:lineRule="exact"/>
        <w:ind w:right="-24"/>
        <w:jc w:val="both"/>
        <w:rPr>
          <w:rFonts w:ascii="Calibri" w:hAnsi="Calibri" w:cs="Cambria"/>
        </w:rPr>
      </w:pPr>
    </w:p>
    <w:p w14:paraId="550D6ECF" w14:textId="77777777" w:rsidR="00F14C1E" w:rsidRDefault="00F14C1E" w:rsidP="00F14C1E">
      <w:pPr>
        <w:spacing w:line="240" w:lineRule="exact"/>
        <w:ind w:right="-24"/>
        <w:jc w:val="both"/>
        <w:rPr>
          <w:rFonts w:ascii="Calibri" w:hAnsi="Calibri" w:cs="Cambria"/>
          <w:i/>
          <w:iCs/>
        </w:rPr>
      </w:pPr>
    </w:p>
    <w:p w14:paraId="6F8E3F41" w14:textId="77777777" w:rsidR="00046DC1" w:rsidRPr="007B52EB" w:rsidRDefault="00046DC1" w:rsidP="00C16F78">
      <w:pPr>
        <w:ind w:right="68"/>
        <w:jc w:val="both"/>
        <w:rPr>
          <w:rFonts w:ascii="Calibri" w:eastAsia="Calibri" w:hAnsi="Calibri" w:cs="Calibri"/>
          <w:u w:val="single"/>
        </w:rPr>
      </w:pPr>
      <w:r w:rsidRPr="007B52EB">
        <w:rPr>
          <w:rFonts w:ascii="Calibri" w:eastAsia="Calibri" w:hAnsi="Calibri" w:cs="Calibri"/>
          <w:b/>
          <w:bCs/>
          <w:spacing w:val="-1"/>
          <w:u w:val="single"/>
        </w:rPr>
        <w:t>D</w:t>
      </w:r>
      <w:r w:rsidRPr="007B52EB">
        <w:rPr>
          <w:rFonts w:ascii="Calibri" w:eastAsia="Calibri" w:hAnsi="Calibri" w:cs="Calibri"/>
          <w:b/>
          <w:bCs/>
          <w:spacing w:val="1"/>
          <w:u w:val="single"/>
        </w:rPr>
        <w:t>ocum</w:t>
      </w:r>
      <w:r w:rsidRPr="007B52EB">
        <w:rPr>
          <w:rFonts w:ascii="Calibri" w:eastAsia="Calibri" w:hAnsi="Calibri" w:cs="Calibri"/>
          <w:b/>
          <w:bCs/>
          <w:u w:val="single"/>
        </w:rPr>
        <w:t>e</w:t>
      </w:r>
      <w:r w:rsidRPr="007B52EB">
        <w:rPr>
          <w:rFonts w:ascii="Calibri" w:eastAsia="Calibri" w:hAnsi="Calibri" w:cs="Calibri"/>
          <w:b/>
          <w:bCs/>
          <w:spacing w:val="1"/>
          <w:u w:val="single"/>
        </w:rPr>
        <w:t>n</w:t>
      </w:r>
      <w:r w:rsidRPr="007B52EB">
        <w:rPr>
          <w:rFonts w:ascii="Calibri" w:eastAsia="Calibri" w:hAnsi="Calibri" w:cs="Calibri"/>
          <w:b/>
          <w:bCs/>
          <w:u w:val="single"/>
        </w:rPr>
        <w:t>ta</w:t>
      </w:r>
      <w:r w:rsidRPr="007B52EB">
        <w:rPr>
          <w:rFonts w:ascii="Calibri" w:eastAsia="Calibri" w:hAnsi="Calibri" w:cs="Calibri"/>
          <w:b/>
          <w:bCs/>
          <w:spacing w:val="1"/>
          <w:u w:val="single"/>
        </w:rPr>
        <w:t>t</w:t>
      </w:r>
      <w:r w:rsidRPr="007B52EB">
        <w:rPr>
          <w:rFonts w:ascii="Calibri" w:eastAsia="Calibri" w:hAnsi="Calibri" w:cs="Calibri"/>
          <w:b/>
          <w:bCs/>
          <w:spacing w:val="-1"/>
          <w:u w:val="single"/>
        </w:rPr>
        <w:t>i</w:t>
      </w:r>
      <w:r w:rsidRPr="007B52EB">
        <w:rPr>
          <w:rFonts w:ascii="Calibri" w:eastAsia="Calibri" w:hAnsi="Calibri" w:cs="Calibri"/>
          <w:b/>
          <w:bCs/>
          <w:spacing w:val="1"/>
          <w:u w:val="single"/>
        </w:rPr>
        <w:t>o</w:t>
      </w:r>
      <w:r w:rsidRPr="007B52EB">
        <w:rPr>
          <w:rFonts w:ascii="Calibri" w:eastAsia="Calibri" w:hAnsi="Calibri" w:cs="Calibri"/>
          <w:b/>
          <w:bCs/>
          <w:u w:val="single"/>
        </w:rPr>
        <w:t>n</w:t>
      </w:r>
    </w:p>
    <w:p w14:paraId="3F1D8910" w14:textId="34978E82" w:rsidR="00046DC1" w:rsidRDefault="00046DC1" w:rsidP="00C16F78">
      <w:pPr>
        <w:spacing w:line="242" w:lineRule="exact"/>
        <w:ind w:right="68"/>
        <w:jc w:val="both"/>
        <w:rPr>
          <w:rFonts w:ascii="Calibri" w:eastAsia="Calibri" w:hAnsi="Calibri" w:cs="Calibri"/>
        </w:rPr>
      </w:pPr>
      <w:r w:rsidRPr="002F4E7C">
        <w:rPr>
          <w:rFonts w:ascii="Calibri" w:eastAsia="Calibri" w:hAnsi="Calibri" w:cs="Calibri"/>
          <w:spacing w:val="-1"/>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pub</w:t>
      </w:r>
      <w:r w:rsidRPr="002F4E7C">
        <w:rPr>
          <w:rFonts w:ascii="Calibri" w:eastAsia="Calibri" w:hAnsi="Calibri" w:cs="Calibri"/>
          <w:position w:val="1"/>
        </w:rPr>
        <w:t>li</w:t>
      </w:r>
      <w:r w:rsidRPr="002F4E7C">
        <w:rPr>
          <w:rFonts w:ascii="Calibri" w:eastAsia="Calibri" w:hAnsi="Calibri" w:cs="Calibri"/>
          <w:spacing w:val="1"/>
          <w:position w:val="1"/>
        </w:rPr>
        <w:t>sh</w:t>
      </w:r>
      <w:r w:rsidRPr="002F4E7C">
        <w:rPr>
          <w:rFonts w:ascii="Calibri" w:eastAsia="Calibri" w:hAnsi="Calibri" w:cs="Calibri"/>
          <w:spacing w:val="-1"/>
          <w:position w:val="1"/>
        </w:rPr>
        <w:t>e</w:t>
      </w:r>
      <w:r w:rsidRPr="002F4E7C">
        <w:rPr>
          <w:rFonts w:ascii="Calibri" w:eastAsia="Calibri" w:hAnsi="Calibri" w:cs="Calibri"/>
          <w:position w:val="1"/>
        </w:rPr>
        <w:t>d i</w:t>
      </w:r>
      <w:r w:rsidRPr="002F4E7C">
        <w:rPr>
          <w:rFonts w:ascii="Calibri" w:eastAsia="Calibri" w:hAnsi="Calibri" w:cs="Calibri"/>
          <w:spacing w:val="1"/>
          <w:position w:val="1"/>
        </w:rPr>
        <w:t>n</w:t>
      </w:r>
      <w:r w:rsidRPr="002F4E7C">
        <w:rPr>
          <w:rFonts w:ascii="Calibri" w:eastAsia="Calibri" w:hAnsi="Calibri" w:cs="Calibri"/>
          <w:spacing w:val="-1"/>
          <w:position w:val="1"/>
        </w:rPr>
        <w:t>f</w:t>
      </w:r>
      <w:r w:rsidRPr="002F4E7C">
        <w:rPr>
          <w:rFonts w:ascii="Calibri" w:eastAsia="Calibri" w:hAnsi="Calibri" w:cs="Calibri"/>
          <w:position w:val="1"/>
        </w:rPr>
        <w:t>orma</w:t>
      </w:r>
      <w:r w:rsidRPr="002F4E7C">
        <w:rPr>
          <w:rFonts w:ascii="Calibri" w:eastAsia="Calibri" w:hAnsi="Calibri" w:cs="Calibri"/>
          <w:spacing w:val="1"/>
          <w:position w:val="1"/>
        </w:rPr>
        <w:t>t</w:t>
      </w:r>
      <w:r w:rsidRPr="002F4E7C">
        <w:rPr>
          <w:rFonts w:ascii="Calibri" w:eastAsia="Calibri" w:hAnsi="Calibri" w:cs="Calibri"/>
          <w:position w:val="1"/>
        </w:rPr>
        <w:t>ion</w:t>
      </w:r>
      <w:r w:rsidRPr="002F4E7C">
        <w:rPr>
          <w:rFonts w:ascii="Calibri" w:eastAsia="Calibri" w:hAnsi="Calibri" w:cs="Calibri"/>
          <w:spacing w:val="-1"/>
          <w:position w:val="1"/>
        </w:rPr>
        <w:t xml:space="preserve"> </w:t>
      </w:r>
      <w:r w:rsidRPr="002F4E7C">
        <w:rPr>
          <w:rFonts w:ascii="Calibri" w:eastAsia="Calibri" w:hAnsi="Calibri" w:cs="Calibri"/>
          <w:spacing w:val="1"/>
          <w:position w:val="1"/>
        </w:rPr>
        <w:t>p</w:t>
      </w:r>
      <w:r w:rsidRPr="002F4E7C">
        <w:rPr>
          <w:rFonts w:ascii="Calibri" w:eastAsia="Calibri" w:hAnsi="Calibri" w:cs="Calibri"/>
          <w:position w:val="1"/>
        </w:rPr>
        <w:t>r</w:t>
      </w:r>
      <w:r w:rsidRPr="002F4E7C">
        <w:rPr>
          <w:rFonts w:ascii="Calibri" w:eastAsia="Calibri" w:hAnsi="Calibri" w:cs="Calibri"/>
          <w:spacing w:val="1"/>
          <w:position w:val="1"/>
        </w:rPr>
        <w:t>ov</w:t>
      </w:r>
      <w:r w:rsidRPr="002F4E7C">
        <w:rPr>
          <w:rFonts w:ascii="Calibri" w:eastAsia="Calibri" w:hAnsi="Calibri" w:cs="Calibri"/>
          <w:position w:val="1"/>
        </w:rPr>
        <w:t>i</w:t>
      </w:r>
      <w:r w:rsidRPr="002F4E7C">
        <w:rPr>
          <w:rFonts w:ascii="Calibri" w:eastAsia="Calibri" w:hAnsi="Calibri" w:cs="Calibri"/>
          <w:spacing w:val="1"/>
          <w:position w:val="1"/>
        </w:rPr>
        <w:t>d</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1"/>
          <w:position w:val="1"/>
        </w:rPr>
        <w:t xml:space="preserve"> </w:t>
      </w:r>
      <w:r w:rsidRPr="002F4E7C">
        <w:rPr>
          <w:rFonts w:ascii="Calibri" w:eastAsia="Calibri" w:hAnsi="Calibri" w:cs="Calibri"/>
          <w:position w:val="1"/>
        </w:rPr>
        <w:t>to</w:t>
      </w:r>
      <w:r w:rsidRPr="002F4E7C">
        <w:rPr>
          <w:rFonts w:ascii="Calibri" w:eastAsia="Calibri" w:hAnsi="Calibri" w:cs="Calibri"/>
          <w:spacing w:val="6"/>
          <w:position w:val="1"/>
        </w:rPr>
        <w:t xml:space="preserve"> </w:t>
      </w:r>
      <w:r w:rsidRPr="002F4E7C">
        <w:rPr>
          <w:rFonts w:ascii="Calibri" w:eastAsia="Calibri" w:hAnsi="Calibri" w:cs="Calibri"/>
          <w:position w:val="1"/>
        </w:rPr>
        <w:t>a</w:t>
      </w:r>
      <w:r w:rsidRPr="002F4E7C">
        <w:rPr>
          <w:rFonts w:ascii="Calibri" w:eastAsia="Calibri" w:hAnsi="Calibri" w:cs="Calibri"/>
          <w:spacing w:val="1"/>
          <w:position w:val="1"/>
        </w:rPr>
        <w:t>n</w:t>
      </w:r>
      <w:r w:rsidRPr="002F4E7C">
        <w:rPr>
          <w:rFonts w:ascii="Calibri" w:eastAsia="Calibri" w:hAnsi="Calibri" w:cs="Calibri"/>
          <w:position w:val="1"/>
        </w:rPr>
        <w:t>d</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s</w:t>
      </w:r>
      <w:r w:rsidRPr="002F4E7C">
        <w:rPr>
          <w:rFonts w:ascii="Calibri" w:eastAsia="Calibri" w:hAnsi="Calibri" w:cs="Calibri"/>
          <w:position w:val="1"/>
        </w:rPr>
        <w:t>o</w:t>
      </w:r>
      <w:r w:rsidRPr="002F4E7C">
        <w:rPr>
          <w:rFonts w:ascii="Calibri" w:eastAsia="Calibri" w:hAnsi="Calibri" w:cs="Calibri"/>
          <w:spacing w:val="1"/>
          <w:position w:val="1"/>
        </w:rPr>
        <w:t>u</w:t>
      </w:r>
      <w:r w:rsidRPr="002F4E7C">
        <w:rPr>
          <w:rFonts w:ascii="Calibri" w:eastAsia="Calibri" w:hAnsi="Calibri" w:cs="Calibri"/>
          <w:position w:val="1"/>
        </w:rPr>
        <w:t>rc</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2"/>
          <w:position w:val="1"/>
        </w:rPr>
        <w:t xml:space="preserve"> </w:t>
      </w:r>
      <w:r w:rsidRPr="002F4E7C">
        <w:rPr>
          <w:rFonts w:ascii="Calibri" w:eastAsia="Calibri" w:hAnsi="Calibri" w:cs="Calibri"/>
          <w:spacing w:val="1"/>
          <w:position w:val="1"/>
        </w:rPr>
        <w:t>b</w:t>
      </w:r>
      <w:r w:rsidRPr="002F4E7C">
        <w:rPr>
          <w:rFonts w:ascii="Calibri" w:eastAsia="Calibri" w:hAnsi="Calibri" w:cs="Calibri"/>
          <w:position w:val="1"/>
        </w:rPr>
        <w:t>y</w:t>
      </w:r>
      <w:r w:rsidRPr="002F4E7C">
        <w:rPr>
          <w:rFonts w:ascii="Calibri" w:eastAsia="Calibri" w:hAnsi="Calibri" w:cs="Calibri"/>
          <w:spacing w:val="4"/>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1"/>
          <w:position w:val="1"/>
        </w:rPr>
        <w:t xml:space="preserve"> </w:t>
      </w:r>
      <w:r w:rsidRPr="002F4E7C">
        <w:rPr>
          <w:rFonts w:ascii="Calibri" w:eastAsia="Calibri" w:hAnsi="Calibri" w:cs="Calibri"/>
          <w:position w:val="1"/>
        </w:rPr>
        <w:t>SAC</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h</w:t>
      </w:r>
      <w:r w:rsidRPr="002F4E7C">
        <w:rPr>
          <w:rFonts w:ascii="Calibri" w:eastAsia="Calibri" w:hAnsi="Calibri" w:cs="Calibri"/>
          <w:position w:val="1"/>
        </w:rPr>
        <w:t>as</w:t>
      </w:r>
      <w:r w:rsidRPr="002F4E7C">
        <w:rPr>
          <w:rFonts w:ascii="Calibri" w:eastAsia="Calibri" w:hAnsi="Calibri" w:cs="Calibri"/>
          <w:spacing w:val="6"/>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ee</w:t>
      </w:r>
      <w:r w:rsidRPr="002F4E7C">
        <w:rPr>
          <w:rFonts w:ascii="Calibri" w:eastAsia="Calibri" w:hAnsi="Calibri" w:cs="Calibri"/>
          <w:position w:val="1"/>
        </w:rPr>
        <w:t>n</w:t>
      </w:r>
      <w:r w:rsidRPr="002F4E7C">
        <w:rPr>
          <w:rFonts w:ascii="Calibri" w:eastAsia="Calibri" w:hAnsi="Calibri" w:cs="Calibri"/>
          <w:spacing w:val="4"/>
          <w:position w:val="1"/>
        </w:rPr>
        <w:t xml:space="preserve"> </w:t>
      </w:r>
      <w:r w:rsidRPr="002F4E7C">
        <w:rPr>
          <w:rFonts w:ascii="Calibri" w:eastAsia="Calibri" w:hAnsi="Calibri" w:cs="Calibri"/>
          <w:position w:val="1"/>
        </w:rPr>
        <w:t>a</w:t>
      </w:r>
      <w:r w:rsidRPr="002F4E7C">
        <w:rPr>
          <w:rFonts w:ascii="Calibri" w:eastAsia="Calibri" w:hAnsi="Calibri" w:cs="Calibri"/>
          <w:spacing w:val="2"/>
          <w:position w:val="1"/>
        </w:rPr>
        <w:t>s</w:t>
      </w:r>
      <w:r w:rsidRPr="002F4E7C">
        <w:rPr>
          <w:rFonts w:ascii="Calibri" w:eastAsia="Calibri" w:hAnsi="Calibri" w:cs="Calibri"/>
          <w:spacing w:val="1"/>
          <w:position w:val="1"/>
        </w:rPr>
        <w:t>s</w:t>
      </w:r>
      <w:r w:rsidRPr="002F4E7C">
        <w:rPr>
          <w:rFonts w:ascii="Calibri" w:eastAsia="Calibri" w:hAnsi="Calibri" w:cs="Calibri"/>
          <w:spacing w:val="-1"/>
          <w:position w:val="1"/>
        </w:rPr>
        <w:t>e</w:t>
      </w:r>
      <w:r w:rsidRPr="002F4E7C">
        <w:rPr>
          <w:rFonts w:ascii="Calibri" w:eastAsia="Calibri" w:hAnsi="Calibri" w:cs="Calibri"/>
          <w:spacing w:val="1"/>
          <w:position w:val="1"/>
        </w:rPr>
        <w:t>ss</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 xml:space="preserve">. </w:t>
      </w:r>
      <w:r w:rsidRPr="002F4E7C">
        <w:rPr>
          <w:rFonts w:ascii="Calibri" w:eastAsia="Calibri" w:hAnsi="Calibri" w:cs="Calibri"/>
          <w:spacing w:val="-1"/>
          <w:position w:val="1"/>
        </w:rPr>
        <w:t>T</w:t>
      </w:r>
      <w:r w:rsidRPr="002F4E7C">
        <w:rPr>
          <w:rFonts w:ascii="Calibri" w:eastAsia="Calibri" w:hAnsi="Calibri" w:cs="Calibri"/>
          <w:position w:val="1"/>
        </w:rPr>
        <w:t>o</w:t>
      </w:r>
      <w:r w:rsidRPr="002F4E7C">
        <w:rPr>
          <w:rFonts w:ascii="Calibri" w:eastAsia="Calibri" w:hAnsi="Calibri" w:cs="Calibri"/>
          <w:spacing w:val="6"/>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w:t>
      </w:r>
      <w:r w:rsidRPr="002F4E7C">
        <w:rPr>
          <w:rFonts w:ascii="Calibri" w:eastAsia="Calibri" w:hAnsi="Calibri" w:cs="Calibri"/>
          <w:spacing w:val="1"/>
          <w:position w:val="1"/>
        </w:rPr>
        <w:t>s</w:t>
      </w:r>
      <w:r w:rsidRPr="002F4E7C">
        <w:rPr>
          <w:rFonts w:ascii="Calibri" w:eastAsia="Calibri" w:hAnsi="Calibri" w:cs="Calibri"/>
          <w:position w:val="1"/>
        </w:rPr>
        <w:t>t</w:t>
      </w:r>
      <w:r w:rsidRPr="002F4E7C">
        <w:rPr>
          <w:rFonts w:ascii="Calibri" w:eastAsia="Calibri" w:hAnsi="Calibri" w:cs="Calibri"/>
          <w:spacing w:val="4"/>
          <w:position w:val="1"/>
        </w:rPr>
        <w:t xml:space="preserve"> </w:t>
      </w:r>
      <w:r w:rsidRPr="002F4E7C">
        <w:rPr>
          <w:rFonts w:ascii="Calibri" w:eastAsia="Calibri" w:hAnsi="Calibri" w:cs="Calibri"/>
          <w:position w:val="1"/>
        </w:rPr>
        <w:t>of</w:t>
      </w:r>
      <w:r w:rsidRPr="002F4E7C">
        <w:rPr>
          <w:rFonts w:ascii="Calibri" w:eastAsia="Calibri" w:hAnsi="Calibri" w:cs="Calibri"/>
          <w:spacing w:val="5"/>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spacing w:val="-1"/>
          <w:position w:val="1"/>
        </w:rPr>
        <w:t>e</w:t>
      </w:r>
      <w:r w:rsidRPr="002F4E7C">
        <w:rPr>
          <w:rFonts w:ascii="Calibri" w:eastAsia="Calibri" w:hAnsi="Calibri" w:cs="Calibri"/>
          <w:position w:val="1"/>
        </w:rPr>
        <w:t>ir</w:t>
      </w:r>
      <w:r w:rsidRPr="002F4E7C">
        <w:rPr>
          <w:rFonts w:ascii="Calibri" w:eastAsia="Calibri" w:hAnsi="Calibri" w:cs="Calibri"/>
          <w:spacing w:val="3"/>
          <w:position w:val="1"/>
        </w:rPr>
        <w:t xml:space="preserve"> </w:t>
      </w:r>
      <w:r w:rsidRPr="002F4E7C">
        <w:rPr>
          <w:rFonts w:ascii="Calibri" w:eastAsia="Calibri" w:hAnsi="Calibri" w:cs="Calibri"/>
          <w:position w:val="1"/>
        </w:rPr>
        <w:t>k</w:t>
      </w:r>
      <w:r w:rsidRPr="002F4E7C">
        <w:rPr>
          <w:rFonts w:ascii="Calibri" w:eastAsia="Calibri" w:hAnsi="Calibri" w:cs="Calibri"/>
          <w:spacing w:val="1"/>
          <w:position w:val="1"/>
        </w:rPr>
        <w:t>n</w:t>
      </w:r>
      <w:r w:rsidRPr="002F4E7C">
        <w:rPr>
          <w:rFonts w:ascii="Calibri" w:eastAsia="Calibri" w:hAnsi="Calibri" w:cs="Calibri"/>
          <w:position w:val="1"/>
        </w:rPr>
        <w:t>o</w:t>
      </w:r>
      <w:r w:rsidRPr="002F4E7C">
        <w:rPr>
          <w:rFonts w:ascii="Calibri" w:eastAsia="Calibri" w:hAnsi="Calibri" w:cs="Calibri"/>
          <w:spacing w:val="-1"/>
          <w:position w:val="1"/>
        </w:rPr>
        <w:t>w</w:t>
      </w:r>
      <w:r w:rsidRPr="002F4E7C">
        <w:rPr>
          <w:rFonts w:ascii="Calibri" w:eastAsia="Calibri" w:hAnsi="Calibri" w:cs="Calibri"/>
          <w:position w:val="1"/>
        </w:rPr>
        <w:t>l</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g</w:t>
      </w:r>
      <w:r w:rsidRPr="002F4E7C">
        <w:rPr>
          <w:rFonts w:ascii="Calibri" w:eastAsia="Calibri" w:hAnsi="Calibri" w:cs="Calibri"/>
          <w:spacing w:val="-1"/>
          <w:position w:val="1"/>
        </w:rPr>
        <w:t>e</w:t>
      </w:r>
      <w:r w:rsidRPr="002F4E7C">
        <w:rPr>
          <w:rFonts w:ascii="Calibri" w:eastAsia="Calibri" w:hAnsi="Calibri" w:cs="Calibri"/>
          <w:position w:val="1"/>
        </w:rPr>
        <w:t>,</w:t>
      </w:r>
      <w:r w:rsidRPr="002F4E7C">
        <w:rPr>
          <w:rFonts w:ascii="Calibri" w:eastAsia="Calibri" w:hAnsi="Calibri" w:cs="Calibri"/>
          <w:spacing w:val="-1"/>
          <w:position w:val="1"/>
        </w:rPr>
        <w:t xml:space="preserve"> </w:t>
      </w:r>
      <w:r w:rsidRPr="002F4E7C">
        <w:rPr>
          <w:rFonts w:ascii="Calibri" w:eastAsia="Calibri" w:hAnsi="Calibri" w:cs="Calibri"/>
          <w:spacing w:val="3"/>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rPr>
        <w:t xml:space="preserve"> SAC</w:t>
      </w:r>
      <w:r w:rsidRPr="002F4E7C">
        <w:rPr>
          <w:rFonts w:ascii="Calibri" w:eastAsia="Calibri" w:hAnsi="Calibri" w:cs="Calibri"/>
          <w:spacing w:val="6"/>
        </w:rPr>
        <w:t xml:space="preserve"> </w:t>
      </w:r>
      <w:r w:rsidRPr="002F4E7C">
        <w:rPr>
          <w:rFonts w:ascii="Calibri" w:eastAsia="Calibri" w:hAnsi="Calibri" w:cs="Calibri"/>
          <w:spacing w:val="1"/>
        </w:rPr>
        <w:t>be</w:t>
      </w:r>
      <w:r w:rsidRPr="002F4E7C">
        <w:rPr>
          <w:rFonts w:ascii="Calibri" w:eastAsia="Calibri" w:hAnsi="Calibri" w:cs="Calibri"/>
        </w:rPr>
        <w:t>li</w:t>
      </w:r>
      <w:r w:rsidRPr="002F4E7C">
        <w:rPr>
          <w:rFonts w:ascii="Calibri" w:eastAsia="Calibri" w:hAnsi="Calibri" w:cs="Calibri"/>
          <w:spacing w:val="-1"/>
        </w:rPr>
        <w:t>e</w:t>
      </w:r>
      <w:r w:rsidRPr="002F4E7C">
        <w:rPr>
          <w:rFonts w:ascii="Calibri" w:eastAsia="Calibri" w:hAnsi="Calibri" w:cs="Calibri"/>
          <w:spacing w:val="1"/>
        </w:rPr>
        <w:t>v</w:t>
      </w:r>
      <w:r w:rsidRPr="002F4E7C">
        <w:rPr>
          <w:rFonts w:ascii="Calibri" w:eastAsia="Calibri" w:hAnsi="Calibri" w:cs="Calibri"/>
          <w:spacing w:val="-1"/>
        </w:rPr>
        <w:t>e</w:t>
      </w:r>
      <w:r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at</w:t>
      </w:r>
      <w:r w:rsidRPr="002F4E7C">
        <w:rPr>
          <w:rFonts w:ascii="Calibri" w:eastAsia="Calibri" w:hAnsi="Calibri" w:cs="Calibri"/>
          <w:spacing w:val="8"/>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spacing w:val="1"/>
        </w:rPr>
        <w:t>d</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a</w:t>
      </w:r>
      <w:r w:rsidRPr="002F4E7C">
        <w:rPr>
          <w:rFonts w:ascii="Calibri" w:eastAsia="Calibri" w:hAnsi="Calibri" w:cs="Calibri"/>
          <w:spacing w:val="6"/>
        </w:rPr>
        <w:t xml:space="preserve"> </w:t>
      </w:r>
      <w:r w:rsidRPr="002F4E7C">
        <w:rPr>
          <w:rFonts w:ascii="Calibri" w:eastAsia="Calibri" w:hAnsi="Calibri" w:cs="Calibri"/>
          <w:spacing w:val="1"/>
        </w:rPr>
        <w:t>p</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spacing w:val="1"/>
        </w:rPr>
        <w:t>s</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ted</w:t>
      </w:r>
      <w:r w:rsidRPr="002F4E7C">
        <w:rPr>
          <w:rFonts w:ascii="Calibri" w:eastAsia="Calibri" w:hAnsi="Calibri" w:cs="Calibri"/>
          <w:spacing w:val="2"/>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1"/>
        </w:rPr>
        <w:t>n</w:t>
      </w:r>
      <w:r w:rsidRPr="002F4E7C">
        <w:rPr>
          <w:rFonts w:ascii="Calibri" w:eastAsia="Calibri" w:hAnsi="Calibri" w:cs="Calibri"/>
        </w:rPr>
        <w:t>ot</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8"/>
        </w:rPr>
        <w:t xml:space="preserve"> </w:t>
      </w:r>
      <w:r w:rsidRPr="002F4E7C">
        <w:rPr>
          <w:rFonts w:ascii="Calibri" w:eastAsia="Calibri" w:hAnsi="Calibri" w:cs="Calibri"/>
          <w:spacing w:val="1"/>
        </w:rPr>
        <w:t>sub</w:t>
      </w:r>
      <w:r w:rsidRPr="002F4E7C">
        <w:rPr>
          <w:rFonts w:ascii="Calibri" w:eastAsia="Calibri" w:hAnsi="Calibri" w:cs="Calibri"/>
        </w:rPr>
        <w:t>je</w:t>
      </w:r>
      <w:r w:rsidRPr="002F4E7C">
        <w:rPr>
          <w:rFonts w:ascii="Calibri" w:eastAsia="Calibri" w:hAnsi="Calibri" w:cs="Calibri"/>
          <w:spacing w:val="-1"/>
        </w:rPr>
        <w:t>c</w:t>
      </w:r>
      <w:r w:rsidRPr="002F4E7C">
        <w:rPr>
          <w:rFonts w:ascii="Calibri" w:eastAsia="Calibri" w:hAnsi="Calibri" w:cs="Calibri"/>
        </w:rPr>
        <w:t>t</w:t>
      </w:r>
      <w:r w:rsidRPr="002F4E7C">
        <w:rPr>
          <w:rFonts w:ascii="Calibri" w:eastAsia="Calibri" w:hAnsi="Calibri" w:cs="Calibri"/>
          <w:spacing w:val="4"/>
        </w:rPr>
        <w:t xml:space="preserve"> </w:t>
      </w:r>
      <w:r w:rsidRPr="002F4E7C">
        <w:rPr>
          <w:rFonts w:ascii="Calibri" w:eastAsia="Calibri" w:hAnsi="Calibri" w:cs="Calibri"/>
          <w:spacing w:val="3"/>
        </w:rPr>
        <w:t>o</w:t>
      </w:r>
      <w:r w:rsidRPr="002F4E7C">
        <w:rPr>
          <w:rFonts w:ascii="Calibri" w:eastAsia="Calibri" w:hAnsi="Calibri" w:cs="Calibri"/>
        </w:rPr>
        <w:t>f</w:t>
      </w:r>
      <w:r w:rsidRPr="002F4E7C">
        <w:rPr>
          <w:rFonts w:ascii="Calibri" w:eastAsia="Calibri" w:hAnsi="Calibri" w:cs="Calibri"/>
          <w:spacing w:val="7"/>
        </w:rPr>
        <w:t xml:space="preserve"> </w:t>
      </w:r>
      <w:r w:rsidRPr="002F4E7C">
        <w:rPr>
          <w:rFonts w:ascii="Calibri" w:eastAsia="Calibri" w:hAnsi="Calibri" w:cs="Calibri"/>
          <w:spacing w:val="1"/>
        </w:rPr>
        <w:t>s</w:t>
      </w:r>
      <w:r w:rsidRPr="002F4E7C">
        <w:rPr>
          <w:rFonts w:ascii="Calibri" w:eastAsia="Calibri" w:hAnsi="Calibri" w:cs="Calibri"/>
        </w:rPr>
        <w:t>ci</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tif</w:t>
      </w:r>
      <w:r w:rsidRPr="002F4E7C">
        <w:rPr>
          <w:rFonts w:ascii="Calibri" w:eastAsia="Calibri" w:hAnsi="Calibri" w:cs="Calibri"/>
          <w:spacing w:val="2"/>
        </w:rPr>
        <w:t>i</w:t>
      </w:r>
      <w:r w:rsidRPr="002F4E7C">
        <w:rPr>
          <w:rFonts w:ascii="Calibri" w:eastAsia="Calibri" w:hAnsi="Calibri" w:cs="Calibri"/>
        </w:rPr>
        <w:t>c</w:t>
      </w:r>
      <w:r w:rsidRPr="002F4E7C">
        <w:rPr>
          <w:rFonts w:ascii="Calibri" w:eastAsia="Calibri" w:hAnsi="Calibri" w:cs="Calibri"/>
          <w:spacing w:val="3"/>
        </w:rPr>
        <w:t xml:space="preserve"> </w:t>
      </w:r>
      <w:r w:rsidRPr="002F4E7C">
        <w:rPr>
          <w:rFonts w:ascii="Calibri" w:eastAsia="Calibri" w:hAnsi="Calibri" w:cs="Calibri"/>
          <w:spacing w:val="1"/>
        </w:rPr>
        <w:t>d</w:t>
      </w:r>
      <w:r w:rsidRPr="002F4E7C">
        <w:rPr>
          <w:rFonts w:ascii="Calibri" w:eastAsia="Calibri" w:hAnsi="Calibri" w:cs="Calibri"/>
        </w:rPr>
        <w:t>i</w:t>
      </w:r>
      <w:r w:rsidRPr="002F4E7C">
        <w:rPr>
          <w:rFonts w:ascii="Calibri" w:eastAsia="Calibri" w:hAnsi="Calibri" w:cs="Calibri"/>
          <w:spacing w:val="1"/>
        </w:rPr>
        <w:t>spu</w:t>
      </w:r>
      <w:r w:rsidRPr="002F4E7C">
        <w:rPr>
          <w:rFonts w:ascii="Calibri" w:eastAsia="Calibri" w:hAnsi="Calibri" w:cs="Calibri"/>
        </w:rPr>
        <w:t>te</w:t>
      </w:r>
      <w:r w:rsidRPr="002F4E7C">
        <w:rPr>
          <w:rFonts w:ascii="Calibri" w:eastAsia="Calibri" w:hAnsi="Calibri" w:cs="Calibri"/>
          <w:spacing w:val="3"/>
        </w:rPr>
        <w:t xml:space="preserve"> </w:t>
      </w:r>
      <w:r w:rsidRPr="002F4E7C">
        <w:rPr>
          <w:rFonts w:ascii="Calibri" w:eastAsia="Calibri" w:hAnsi="Calibri" w:cs="Calibri"/>
        </w:rPr>
        <w:t>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w w:val="99"/>
        </w:rPr>
        <w:t>in</w:t>
      </w:r>
      <w:r w:rsidR="00DE7E80" w:rsidRPr="002F4E7C">
        <w:rPr>
          <w:rFonts w:ascii="Calibri" w:eastAsia="Calibri" w:hAnsi="Calibri" w:cs="Calibri"/>
        </w:rPr>
        <w:t>f</w:t>
      </w:r>
      <w:r w:rsidR="00DE7E80" w:rsidRPr="002F4E7C">
        <w:rPr>
          <w:rFonts w:ascii="Calibri" w:eastAsia="Calibri" w:hAnsi="Calibri" w:cs="Calibri"/>
          <w:spacing w:val="-1"/>
        </w:rPr>
        <w:t>e</w:t>
      </w:r>
      <w:r w:rsidR="00893082" w:rsidRPr="002F4E7C">
        <w:rPr>
          <w:rFonts w:ascii="Calibri" w:eastAsia="Calibri" w:hAnsi="Calibri" w:cs="Calibri"/>
          <w:spacing w:val="-1"/>
        </w:rPr>
        <w:t>re</w:t>
      </w:r>
      <w:r w:rsidR="00DE7E80" w:rsidRPr="002F4E7C">
        <w:rPr>
          <w:rFonts w:ascii="Calibri" w:eastAsia="Calibri" w:hAnsi="Calibri" w:cs="Calibri"/>
          <w:spacing w:val="1"/>
        </w:rPr>
        <w:t>n</w:t>
      </w:r>
      <w:r w:rsidR="00DE7E80" w:rsidRPr="002F4E7C">
        <w:rPr>
          <w:rFonts w:ascii="Calibri" w:eastAsia="Calibri" w:hAnsi="Calibri" w:cs="Calibri"/>
        </w:rPr>
        <w:t>c</w:t>
      </w:r>
      <w:r w:rsidR="00DE7E80" w:rsidRPr="002F4E7C">
        <w:rPr>
          <w:rFonts w:ascii="Calibri" w:eastAsia="Calibri" w:hAnsi="Calibri" w:cs="Calibri"/>
          <w:spacing w:val="-1"/>
        </w:rPr>
        <w:t>e</w:t>
      </w:r>
      <w:r w:rsidR="00DE7E80"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spacing w:val="1"/>
        </w:rPr>
        <w:t>d</w:t>
      </w:r>
      <w:r w:rsidRPr="002F4E7C">
        <w:rPr>
          <w:rFonts w:ascii="Calibri" w:eastAsia="Calibri" w:hAnsi="Calibri" w:cs="Calibri"/>
        </w:rPr>
        <w:t>r</w:t>
      </w:r>
      <w:r w:rsidRPr="002F4E7C">
        <w:rPr>
          <w:rFonts w:ascii="Calibri" w:eastAsia="Calibri" w:hAnsi="Calibri" w:cs="Calibri"/>
          <w:spacing w:val="3"/>
        </w:rPr>
        <w:t>a</w:t>
      </w:r>
      <w:r w:rsidRPr="002F4E7C">
        <w:rPr>
          <w:rFonts w:ascii="Calibri" w:eastAsia="Calibri" w:hAnsi="Calibri" w:cs="Calibri"/>
          <w:spacing w:val="-1"/>
        </w:rPr>
        <w:t>w</w:t>
      </w:r>
      <w:r w:rsidRPr="002F4E7C">
        <w:rPr>
          <w:rFonts w:ascii="Calibri" w:eastAsia="Calibri" w:hAnsi="Calibri" w:cs="Calibri"/>
        </w:rPr>
        <w:t>n</w:t>
      </w:r>
      <w:r w:rsidRPr="002F4E7C">
        <w:rPr>
          <w:rFonts w:ascii="Calibri" w:eastAsia="Calibri" w:hAnsi="Calibri" w:cs="Calibri"/>
          <w:spacing w:val="5"/>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rPr>
        <w:t>a</w:t>
      </w:r>
      <w:r w:rsidRPr="002F4E7C">
        <w:rPr>
          <w:rFonts w:ascii="Calibri" w:eastAsia="Calibri" w:hAnsi="Calibri" w:cs="Calibri"/>
          <w:spacing w:val="2"/>
        </w:rPr>
        <w:t>s</w:t>
      </w:r>
      <w:r w:rsidRPr="002F4E7C">
        <w:rPr>
          <w:rFonts w:ascii="Calibri" w:eastAsia="Calibri" w:hAnsi="Calibri" w:cs="Calibri"/>
        </w:rPr>
        <w:t>o</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b</w:t>
      </w:r>
      <w:r w:rsidRPr="002F4E7C">
        <w:rPr>
          <w:rFonts w:ascii="Calibri" w:eastAsia="Calibri" w:hAnsi="Calibri" w:cs="Calibri"/>
        </w:rPr>
        <w:t>le 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2"/>
        </w:rPr>
        <w:t xml:space="preserve"> </w:t>
      </w:r>
      <w:r w:rsidRPr="002F4E7C">
        <w:rPr>
          <w:rFonts w:ascii="Calibri" w:eastAsia="Calibri" w:hAnsi="Calibri" w:cs="Calibri"/>
        </w:rPr>
        <w:t>w</w:t>
      </w:r>
      <w:r w:rsidRPr="002F4E7C">
        <w:rPr>
          <w:rFonts w:ascii="Calibri" w:eastAsia="Calibri" w:hAnsi="Calibri" w:cs="Calibri"/>
          <w:spacing w:val="-1"/>
        </w:rPr>
        <w:t>e</w:t>
      </w:r>
      <w:r w:rsidRPr="002F4E7C">
        <w:rPr>
          <w:rFonts w:ascii="Calibri" w:eastAsia="Calibri" w:hAnsi="Calibri" w:cs="Calibri"/>
        </w:rPr>
        <w:t>ll</w:t>
      </w:r>
      <w:r w:rsidR="007416C2">
        <w:rPr>
          <w:rFonts w:ascii="Calibri" w:eastAsia="Calibri" w:hAnsi="Calibri" w:cs="Calibri"/>
        </w:rPr>
        <w:t>-</w:t>
      </w:r>
      <w:r w:rsidRPr="002F4E7C">
        <w:rPr>
          <w:rFonts w:ascii="Calibri" w:eastAsia="Calibri" w:hAnsi="Calibri" w:cs="Calibri"/>
          <w:spacing w:val="1"/>
        </w:rPr>
        <w:t>supp</w:t>
      </w:r>
      <w:r w:rsidRPr="002F4E7C">
        <w:rPr>
          <w:rFonts w:ascii="Calibri" w:eastAsia="Calibri" w:hAnsi="Calibri" w:cs="Calibri"/>
        </w:rPr>
        <w:t>orte</w:t>
      </w:r>
      <w:r w:rsidRPr="002F4E7C">
        <w:rPr>
          <w:rFonts w:ascii="Calibri" w:eastAsia="Calibri" w:hAnsi="Calibri" w:cs="Calibri"/>
          <w:spacing w:val="1"/>
        </w:rPr>
        <w:t>d</w:t>
      </w:r>
      <w:r w:rsidRPr="002F4E7C">
        <w:rPr>
          <w:rFonts w:ascii="Calibri" w:eastAsia="Calibri" w:hAnsi="Calibri" w:cs="Calibri"/>
        </w:rPr>
        <w:t>.</w:t>
      </w:r>
    </w:p>
    <w:p w14:paraId="67D490C8" w14:textId="77777777" w:rsidR="00435F37" w:rsidRPr="002F4E7C" w:rsidRDefault="00435F37" w:rsidP="00C16F78">
      <w:pPr>
        <w:spacing w:line="242" w:lineRule="exact"/>
        <w:ind w:right="68"/>
        <w:jc w:val="both"/>
        <w:rPr>
          <w:rFonts w:ascii="Calibri" w:eastAsia="Calibri" w:hAnsi="Calibri" w:cs="Calibri"/>
        </w:rPr>
      </w:pPr>
    </w:p>
    <w:p w14:paraId="6B200CBE" w14:textId="77777777" w:rsidR="00046DC1" w:rsidRPr="002F4E7C" w:rsidRDefault="00046DC1" w:rsidP="00C16F78">
      <w:pPr>
        <w:spacing w:before="2" w:line="240" w:lineRule="exact"/>
        <w:ind w:right="68"/>
        <w:jc w:val="both"/>
        <w:rPr>
          <w:rFonts w:ascii="Calibri" w:hAnsi="Calibri" w:cs="Calibri"/>
        </w:rPr>
      </w:pPr>
    </w:p>
    <w:p w14:paraId="4795BE5F" w14:textId="77777777" w:rsidR="00046DC1" w:rsidRPr="001B2F2C" w:rsidRDefault="00046DC1" w:rsidP="00C16F78">
      <w:pPr>
        <w:pStyle w:val="Default"/>
        <w:ind w:right="68"/>
        <w:jc w:val="both"/>
        <w:rPr>
          <w:color w:val="auto"/>
          <w:sz w:val="20"/>
          <w:szCs w:val="20"/>
        </w:rPr>
      </w:pPr>
      <w:r w:rsidRPr="001B2F2C">
        <w:rPr>
          <w:b/>
          <w:bCs/>
          <w:color w:val="auto"/>
          <w:sz w:val="20"/>
          <w:szCs w:val="20"/>
        </w:rPr>
        <w:t xml:space="preserve">Advertisement for public comment </w:t>
      </w:r>
    </w:p>
    <w:p w14:paraId="56B52B56" w14:textId="5482D897" w:rsidR="00046DC1" w:rsidRPr="002F4E7C" w:rsidRDefault="00046DC1" w:rsidP="00C16F78">
      <w:pPr>
        <w:pStyle w:val="Default"/>
        <w:ind w:right="68"/>
        <w:jc w:val="both"/>
        <w:rPr>
          <w:color w:val="auto"/>
          <w:sz w:val="20"/>
          <w:szCs w:val="20"/>
        </w:rPr>
      </w:pPr>
      <w:r w:rsidRPr="002F4E7C">
        <w:rPr>
          <w:color w:val="auto"/>
          <w:sz w:val="20"/>
          <w:szCs w:val="20"/>
        </w:rPr>
        <w:t xml:space="preserve">In accordance with the requirements of Section </w:t>
      </w:r>
      <w:r w:rsidR="00057830">
        <w:rPr>
          <w:color w:val="auto"/>
          <w:sz w:val="20"/>
          <w:szCs w:val="20"/>
        </w:rPr>
        <w:t>16D</w:t>
      </w:r>
      <w:r w:rsidRPr="002F4E7C">
        <w:rPr>
          <w:color w:val="auto"/>
          <w:sz w:val="20"/>
          <w:szCs w:val="20"/>
        </w:rPr>
        <w:t xml:space="preserve"> of the </w:t>
      </w:r>
      <w:r w:rsidR="00A34553">
        <w:rPr>
          <w:color w:val="auto"/>
          <w:sz w:val="20"/>
          <w:szCs w:val="20"/>
        </w:rPr>
        <w:t xml:space="preserve">FFG Act, </w:t>
      </w:r>
      <w:r w:rsidRPr="002F4E7C">
        <w:rPr>
          <w:color w:val="auto"/>
          <w:sz w:val="20"/>
          <w:szCs w:val="20"/>
        </w:rPr>
        <w:t xml:space="preserve">the preliminary recommendation was advertised for a period of at least 30 days.   </w:t>
      </w:r>
    </w:p>
    <w:p w14:paraId="7F4C6080" w14:textId="77777777" w:rsidR="00046DC1" w:rsidRPr="002F4E7C" w:rsidRDefault="00046DC1" w:rsidP="00C16F78">
      <w:pPr>
        <w:pStyle w:val="Default"/>
        <w:ind w:right="68"/>
        <w:jc w:val="both"/>
        <w:rPr>
          <w:color w:val="auto"/>
          <w:sz w:val="20"/>
          <w:szCs w:val="20"/>
        </w:rPr>
      </w:pPr>
      <w:r w:rsidRPr="002F4E7C">
        <w:rPr>
          <w:color w:val="auto"/>
          <w:sz w:val="20"/>
          <w:szCs w:val="20"/>
        </w:rPr>
        <w:t xml:space="preserve">The preliminary recommendation was advertised in: </w:t>
      </w:r>
    </w:p>
    <w:p w14:paraId="054C632D" w14:textId="40C82BCB" w:rsidR="00636536" w:rsidRPr="00392F1B" w:rsidRDefault="00636536" w:rsidP="00947CA8">
      <w:pPr>
        <w:pStyle w:val="Default"/>
        <w:ind w:right="68" w:firstLine="720"/>
        <w:rPr>
          <w:color w:val="auto"/>
          <w:sz w:val="20"/>
          <w:szCs w:val="20"/>
        </w:rPr>
      </w:pPr>
      <w:r w:rsidRPr="00392F1B">
        <w:rPr>
          <w:color w:val="auto"/>
          <w:sz w:val="20"/>
          <w:szCs w:val="20"/>
        </w:rPr>
        <w:t xml:space="preserve">Victorian Government Gazette on </w:t>
      </w:r>
      <w:r w:rsidR="0037460F">
        <w:rPr>
          <w:color w:val="auto"/>
          <w:sz w:val="20"/>
          <w:szCs w:val="20"/>
        </w:rPr>
        <w:t>27 July 2023</w:t>
      </w:r>
      <w:r w:rsidRPr="00392F1B">
        <w:rPr>
          <w:color w:val="auto"/>
          <w:sz w:val="20"/>
          <w:szCs w:val="20"/>
        </w:rPr>
        <w:t xml:space="preserve"> </w:t>
      </w:r>
    </w:p>
    <w:p w14:paraId="06DC750E" w14:textId="1B50E434" w:rsidR="00565660" w:rsidRDefault="00636536" w:rsidP="00947CA8">
      <w:pPr>
        <w:pStyle w:val="Default"/>
        <w:ind w:right="68" w:firstLine="720"/>
        <w:rPr>
          <w:color w:val="auto"/>
          <w:sz w:val="20"/>
          <w:szCs w:val="20"/>
        </w:rPr>
      </w:pPr>
      <w:r w:rsidRPr="00392F1B">
        <w:rPr>
          <w:color w:val="auto"/>
          <w:sz w:val="20"/>
          <w:szCs w:val="20"/>
        </w:rPr>
        <w:t>DE</w:t>
      </w:r>
      <w:r w:rsidR="00D811BA">
        <w:rPr>
          <w:color w:val="auto"/>
          <w:sz w:val="20"/>
          <w:szCs w:val="20"/>
        </w:rPr>
        <w:t xml:space="preserve">ECA </w:t>
      </w:r>
      <w:r w:rsidRPr="00392F1B">
        <w:rPr>
          <w:color w:val="auto"/>
          <w:sz w:val="20"/>
          <w:szCs w:val="20"/>
        </w:rPr>
        <w:t>website</w:t>
      </w:r>
      <w:r w:rsidR="00565660">
        <w:rPr>
          <w:color w:val="auto"/>
          <w:sz w:val="20"/>
          <w:szCs w:val="20"/>
        </w:rPr>
        <w:t xml:space="preserve"> and social media</w:t>
      </w:r>
    </w:p>
    <w:p w14:paraId="2FA9C1FD" w14:textId="54381723" w:rsidR="00046DC1" w:rsidRPr="00824AA2" w:rsidRDefault="00A34553" w:rsidP="00947CA8">
      <w:pPr>
        <w:pStyle w:val="Default"/>
        <w:ind w:right="68" w:firstLine="720"/>
        <w:rPr>
          <w:color w:val="auto"/>
          <w:sz w:val="20"/>
          <w:szCs w:val="20"/>
        </w:rPr>
      </w:pPr>
      <w:r>
        <w:rPr>
          <w:color w:val="auto"/>
          <w:sz w:val="20"/>
          <w:szCs w:val="20"/>
        </w:rPr>
        <w:t xml:space="preserve"> </w:t>
      </w:r>
      <w:r w:rsidR="00636536" w:rsidRPr="00392F1B">
        <w:rPr>
          <w:color w:val="auto"/>
          <w:sz w:val="20"/>
          <w:szCs w:val="20"/>
        </w:rPr>
        <w:t xml:space="preserve"> </w:t>
      </w:r>
    </w:p>
    <w:p w14:paraId="1BCCB8B2" w14:textId="00D7BD74" w:rsidR="003D41C2" w:rsidRDefault="003D41C2" w:rsidP="003D41C2">
      <w:pPr>
        <w:pStyle w:val="Default"/>
        <w:ind w:right="68"/>
        <w:rPr>
          <w:color w:val="auto"/>
          <w:sz w:val="20"/>
          <w:szCs w:val="20"/>
        </w:rPr>
      </w:pPr>
      <w:r>
        <w:rPr>
          <w:color w:val="auto"/>
          <w:sz w:val="20"/>
          <w:szCs w:val="20"/>
        </w:rPr>
        <w:t xml:space="preserve">Public submissions closed on </w:t>
      </w:r>
      <w:r w:rsidR="009C35D2">
        <w:rPr>
          <w:color w:val="auto"/>
          <w:sz w:val="20"/>
          <w:szCs w:val="20"/>
        </w:rPr>
        <w:t xml:space="preserve">27 August 2023. </w:t>
      </w:r>
      <w:r>
        <w:rPr>
          <w:color w:val="auto"/>
          <w:sz w:val="20"/>
          <w:szCs w:val="20"/>
        </w:rPr>
        <w:t xml:space="preserve"> </w:t>
      </w:r>
    </w:p>
    <w:p w14:paraId="0D69F41D" w14:textId="6A16DDC2" w:rsidR="00636536" w:rsidRDefault="00636536" w:rsidP="00C16F78">
      <w:pPr>
        <w:pStyle w:val="V2"/>
        <w:tabs>
          <w:tab w:val="clear" w:pos="432"/>
          <w:tab w:val="left" w:pos="142"/>
        </w:tabs>
        <w:ind w:left="0" w:right="68" w:firstLine="0"/>
        <w:jc w:val="both"/>
        <w:rPr>
          <w:rFonts w:ascii="Calibri" w:hAnsi="Calibri" w:cs="Calibri"/>
          <w:b/>
          <w:u w:val="single"/>
        </w:rPr>
      </w:pPr>
    </w:p>
    <w:p w14:paraId="0A463E89" w14:textId="77777777" w:rsidR="00435F37" w:rsidRPr="002F4E7C" w:rsidRDefault="00435F37" w:rsidP="00C16F78">
      <w:pPr>
        <w:pStyle w:val="V2"/>
        <w:tabs>
          <w:tab w:val="clear" w:pos="432"/>
          <w:tab w:val="left" w:pos="142"/>
        </w:tabs>
        <w:ind w:left="0" w:right="68" w:firstLine="0"/>
        <w:jc w:val="both"/>
        <w:rPr>
          <w:rFonts w:ascii="Calibri" w:hAnsi="Calibri" w:cs="Calibri"/>
          <w:b/>
          <w:u w:val="single"/>
        </w:rPr>
      </w:pPr>
    </w:p>
    <w:p w14:paraId="1E83CBD9" w14:textId="735786FB" w:rsidR="00046DC1" w:rsidRPr="001E5744" w:rsidRDefault="00046DC1" w:rsidP="00C16F78">
      <w:pPr>
        <w:pStyle w:val="V2"/>
        <w:tabs>
          <w:tab w:val="clear" w:pos="432"/>
          <w:tab w:val="left" w:pos="142"/>
        </w:tabs>
        <w:ind w:left="0" w:right="68" w:firstLine="0"/>
        <w:jc w:val="both"/>
        <w:rPr>
          <w:rFonts w:ascii="Calibri" w:hAnsi="Calibri" w:cs="Calibri"/>
          <w:b/>
        </w:rPr>
      </w:pPr>
      <w:r w:rsidRPr="001E5744">
        <w:rPr>
          <w:rFonts w:ascii="Calibri" w:hAnsi="Calibri" w:cs="Calibri"/>
          <w:b/>
        </w:rPr>
        <w:t xml:space="preserve">Additional </w:t>
      </w:r>
      <w:r w:rsidR="000160B5">
        <w:rPr>
          <w:rFonts w:ascii="Calibri" w:hAnsi="Calibri" w:cs="Calibri"/>
          <w:b/>
        </w:rPr>
        <w:t>i</w:t>
      </w:r>
      <w:r w:rsidRPr="001E5744">
        <w:rPr>
          <w:rFonts w:ascii="Calibri" w:hAnsi="Calibri" w:cs="Calibri"/>
          <w:b/>
        </w:rPr>
        <w:t>nformation considered by the Scientific Advisory Committee</w:t>
      </w:r>
    </w:p>
    <w:p w14:paraId="5821537F" w14:textId="50294BD0" w:rsidR="00046DC1" w:rsidRDefault="00046DC1" w:rsidP="0089444F">
      <w:pPr>
        <w:pStyle w:val="V2"/>
        <w:tabs>
          <w:tab w:val="clear" w:pos="432"/>
          <w:tab w:val="left" w:pos="0"/>
        </w:tabs>
        <w:ind w:left="0" w:right="68" w:firstLine="0"/>
        <w:jc w:val="both"/>
        <w:rPr>
          <w:rFonts w:ascii="Calibri" w:hAnsi="Calibri" w:cs="Calibri"/>
        </w:rPr>
      </w:pPr>
      <w:r w:rsidRPr="001E5744">
        <w:rPr>
          <w:rFonts w:ascii="Calibri" w:hAnsi="Calibri" w:cs="Calibri"/>
        </w:rPr>
        <w:t xml:space="preserve">Following publication of the </w:t>
      </w:r>
      <w:r w:rsidR="00294FE1" w:rsidRPr="001E5744">
        <w:rPr>
          <w:rFonts w:ascii="Calibri" w:hAnsi="Calibri" w:cs="Calibri"/>
        </w:rPr>
        <w:t xml:space="preserve">preliminary recommendation, </w:t>
      </w:r>
      <w:r w:rsidRPr="001E5744">
        <w:rPr>
          <w:rFonts w:ascii="Calibri" w:hAnsi="Calibri" w:cs="Calibri"/>
        </w:rPr>
        <w:t xml:space="preserve">the SAC received </w:t>
      </w:r>
      <w:r w:rsidR="005850DD" w:rsidRPr="001E5744">
        <w:rPr>
          <w:rFonts w:ascii="Calibri" w:hAnsi="Calibri" w:cs="Calibri"/>
        </w:rPr>
        <w:t xml:space="preserve">one </w:t>
      </w:r>
      <w:r w:rsidRPr="001E5744">
        <w:rPr>
          <w:rFonts w:ascii="Calibri" w:hAnsi="Calibri" w:cs="Calibri"/>
        </w:rPr>
        <w:t>submission</w:t>
      </w:r>
      <w:r w:rsidR="005850DD" w:rsidRPr="001E5744">
        <w:rPr>
          <w:rFonts w:ascii="Calibri" w:hAnsi="Calibri" w:cs="Calibri"/>
        </w:rPr>
        <w:t xml:space="preserve">. </w:t>
      </w:r>
      <w:r w:rsidRPr="001E5744">
        <w:rPr>
          <w:rFonts w:ascii="Calibri" w:hAnsi="Calibri" w:cs="Calibri"/>
        </w:rPr>
        <w:t xml:space="preserve">In formulating its </w:t>
      </w:r>
      <w:r w:rsidR="00275FCB" w:rsidRPr="001E5744">
        <w:rPr>
          <w:rFonts w:ascii="Calibri" w:hAnsi="Calibri" w:cs="Calibri"/>
        </w:rPr>
        <w:t>f</w:t>
      </w:r>
      <w:r w:rsidRPr="001E5744">
        <w:rPr>
          <w:rFonts w:ascii="Calibri" w:hAnsi="Calibri" w:cs="Calibri"/>
        </w:rPr>
        <w:t xml:space="preserve">inal </w:t>
      </w:r>
      <w:r w:rsidR="00275FCB" w:rsidRPr="001E5744">
        <w:rPr>
          <w:rFonts w:ascii="Calibri" w:hAnsi="Calibri" w:cs="Calibri"/>
        </w:rPr>
        <w:t>r</w:t>
      </w:r>
      <w:r w:rsidRPr="001E5744">
        <w:rPr>
          <w:rFonts w:ascii="Calibri" w:hAnsi="Calibri" w:cs="Calibri"/>
        </w:rPr>
        <w:t>ecommendation</w:t>
      </w:r>
      <w:r w:rsidR="00E8622D">
        <w:rPr>
          <w:rFonts w:ascii="Calibri" w:hAnsi="Calibri" w:cs="Calibri"/>
        </w:rPr>
        <w:t xml:space="preserve">, </w:t>
      </w:r>
      <w:r w:rsidRPr="001E5744">
        <w:rPr>
          <w:rFonts w:ascii="Calibri" w:hAnsi="Calibri" w:cs="Calibri"/>
        </w:rPr>
        <w:t xml:space="preserve">the SAC considered the submission and </w:t>
      </w:r>
      <w:r w:rsidR="00275FCB" w:rsidRPr="001E5744">
        <w:rPr>
          <w:rFonts w:ascii="Calibri" w:hAnsi="Calibri" w:cs="Calibri"/>
        </w:rPr>
        <w:t xml:space="preserve">was </w:t>
      </w:r>
      <w:r w:rsidRPr="001E5744">
        <w:rPr>
          <w:rFonts w:ascii="Calibri" w:hAnsi="Calibri" w:cs="Calibri"/>
        </w:rPr>
        <w:t xml:space="preserve">not aware of any compelling evidence to warrant a change to the preliminary recommendation that the nominated taxon is eligible </w:t>
      </w:r>
      <w:r w:rsidR="00EA198A" w:rsidRPr="001E5744">
        <w:rPr>
          <w:rFonts w:ascii="Calibri" w:hAnsi="Calibri" w:cs="Calibri"/>
        </w:rPr>
        <w:t xml:space="preserve">to be retained on the </w:t>
      </w:r>
      <w:r w:rsidR="0089444F" w:rsidRPr="001E5744">
        <w:rPr>
          <w:rFonts w:ascii="Calibri" w:hAnsi="Calibri" w:cs="Calibri"/>
        </w:rPr>
        <w:t xml:space="preserve">Threatened List. </w:t>
      </w:r>
    </w:p>
    <w:p w14:paraId="45BE3D81" w14:textId="77777777" w:rsidR="00B61C14" w:rsidRDefault="00B61C14" w:rsidP="0089444F">
      <w:pPr>
        <w:pStyle w:val="V2"/>
        <w:tabs>
          <w:tab w:val="clear" w:pos="432"/>
          <w:tab w:val="left" w:pos="0"/>
        </w:tabs>
        <w:ind w:left="0" w:right="68" w:firstLine="0"/>
        <w:jc w:val="both"/>
        <w:rPr>
          <w:rFonts w:ascii="Calibri" w:eastAsia="Calibri" w:hAnsi="Calibri" w:cs="Calibri"/>
          <w:b/>
          <w:bCs/>
          <w:color w:val="0000FF"/>
          <w:u w:val="single" w:color="000000"/>
        </w:rPr>
      </w:pPr>
    </w:p>
    <w:p w14:paraId="7072BF6A" w14:textId="77777777" w:rsidR="00D72598" w:rsidRPr="002F4E7C" w:rsidRDefault="00D72598" w:rsidP="00C16F78">
      <w:pPr>
        <w:spacing w:line="240" w:lineRule="exact"/>
        <w:ind w:right="68"/>
        <w:jc w:val="both"/>
        <w:rPr>
          <w:rFonts w:ascii="Calibri" w:eastAsia="Calibri" w:hAnsi="Calibri" w:cs="Calibri"/>
          <w:b/>
          <w:bCs/>
          <w:color w:val="0000FF"/>
          <w:u w:val="single" w:color="000000"/>
        </w:rPr>
      </w:pPr>
    </w:p>
    <w:p w14:paraId="118D1BDC" w14:textId="77777777" w:rsidR="00046DC1" w:rsidRPr="002F4E7C" w:rsidRDefault="00046DC1" w:rsidP="00C16F78">
      <w:pPr>
        <w:spacing w:line="240" w:lineRule="exact"/>
        <w:ind w:right="68"/>
        <w:jc w:val="both"/>
        <w:rPr>
          <w:rFonts w:ascii="Calibri" w:eastAsia="Calibri" w:hAnsi="Calibri" w:cs="Calibri"/>
        </w:rPr>
      </w:pPr>
      <w:r w:rsidRPr="002F4E7C">
        <w:rPr>
          <w:rFonts w:ascii="Calibri" w:eastAsia="Calibri" w:hAnsi="Calibri" w:cs="Calibri"/>
          <w:b/>
          <w:bCs/>
          <w:u w:val="single" w:color="000000"/>
        </w:rPr>
        <w:t>Final</w:t>
      </w:r>
      <w:r w:rsidRPr="002F4E7C">
        <w:rPr>
          <w:rFonts w:ascii="Calibri" w:eastAsia="Calibri" w:hAnsi="Calibri" w:cs="Calibri"/>
          <w:b/>
          <w:bCs/>
          <w:spacing w:val="-11"/>
          <w:u w:val="single" w:color="000000"/>
        </w:rPr>
        <w:t xml:space="preserve"> </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comm</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nd</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of</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Sc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1"/>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3"/>
          <w:u w:val="single" w:color="000000"/>
        </w:rPr>
        <w:t>C</w:t>
      </w:r>
      <w:r w:rsidRPr="002F4E7C">
        <w:rPr>
          <w:rFonts w:ascii="Calibri" w:eastAsia="Calibri" w:hAnsi="Calibri" w:cs="Calibri"/>
          <w:b/>
          <w:bCs/>
          <w:spacing w:val="1"/>
          <w:u w:val="single" w:color="000000"/>
        </w:rPr>
        <w:t>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60E4CEF0" w14:textId="77777777" w:rsidR="00B61C14" w:rsidRDefault="00B61C14" w:rsidP="00B61C14">
      <w:pPr>
        <w:spacing w:before="5" w:line="140" w:lineRule="exact"/>
        <w:ind w:right="68"/>
        <w:jc w:val="both"/>
        <w:rPr>
          <w:rFonts w:ascii="Calibri" w:hAnsi="Calibri" w:cs="Calibri"/>
        </w:rPr>
      </w:pPr>
    </w:p>
    <w:p w14:paraId="59E2CC36" w14:textId="4AB37037" w:rsidR="00FD7FAE" w:rsidRPr="00AD17DD" w:rsidRDefault="00FD7FAE" w:rsidP="00FD7FAE">
      <w:pPr>
        <w:spacing w:line="259" w:lineRule="auto"/>
        <w:ind w:right="-24"/>
        <w:jc w:val="both"/>
        <w:rPr>
          <w:rFonts w:ascii="Calibri" w:hAnsi="Calibri" w:cs="Calibri"/>
        </w:rPr>
      </w:pPr>
      <w:r w:rsidRPr="0052440D">
        <w:rPr>
          <w:rFonts w:ascii="Calibri" w:hAnsi="Calibri" w:cs="Calibri"/>
        </w:rPr>
        <w:t xml:space="preserve">As outlined above, the taxon </w:t>
      </w:r>
      <w:r>
        <w:rPr>
          <w:rFonts w:ascii="Calibri" w:hAnsi="Calibri" w:cs="Calibri"/>
        </w:rPr>
        <w:t xml:space="preserve">nominated for de-listing </w:t>
      </w:r>
      <w:r w:rsidRPr="0052440D">
        <w:rPr>
          <w:rFonts w:ascii="Calibri" w:hAnsi="Calibri" w:cs="Calibri"/>
        </w:rPr>
        <w:t xml:space="preserve">satisfies at least one criterion of the set of criteria prepared and </w:t>
      </w:r>
      <w:r w:rsidRPr="00AD17DD">
        <w:rPr>
          <w:rFonts w:ascii="Calibri" w:hAnsi="Calibri" w:cs="Calibri"/>
        </w:rPr>
        <w:t xml:space="preserve">maintained under Division 2 of Part 3 of the FFG Act and stated in Schedule 1 of the FFG Regulations. </w:t>
      </w:r>
    </w:p>
    <w:p w14:paraId="6CC127C1" w14:textId="77777777" w:rsidR="00FD7FAE" w:rsidRPr="00AD17DD" w:rsidRDefault="00FD7FAE" w:rsidP="00FD7FAE">
      <w:pPr>
        <w:spacing w:line="240" w:lineRule="exact"/>
        <w:ind w:right="850"/>
        <w:jc w:val="both"/>
        <w:rPr>
          <w:rFonts w:ascii="Calibri" w:hAnsi="Calibri" w:cs="Cambria"/>
        </w:rPr>
      </w:pPr>
    </w:p>
    <w:p w14:paraId="491F05C8" w14:textId="570E698E" w:rsidR="00FD7FAE" w:rsidRPr="009D0835" w:rsidRDefault="00FD7FAE" w:rsidP="00FD7FAE">
      <w:pPr>
        <w:spacing w:line="259" w:lineRule="auto"/>
        <w:ind w:right="-24"/>
        <w:jc w:val="both"/>
        <w:rPr>
          <w:rFonts w:ascii="Calibri" w:hAnsi="Calibri" w:cs="Calibri"/>
        </w:rPr>
      </w:pPr>
      <w:r w:rsidRPr="00B365CE">
        <w:rPr>
          <w:rFonts w:ascii="Calibri" w:hAnsi="Calibri" w:cs="Calibri"/>
        </w:rPr>
        <w:t>The SAC concludes that on the evidence available, the taxon remains eligible for listing as Vulnerable in Victoria because Primary Criterion 5.1 – Subcriteri</w:t>
      </w:r>
      <w:r w:rsidR="002E1D06">
        <w:rPr>
          <w:rFonts w:ascii="Calibri" w:hAnsi="Calibri" w:cs="Calibri"/>
        </w:rPr>
        <w:t>on</w:t>
      </w:r>
      <w:r w:rsidRPr="00B365CE">
        <w:rPr>
          <w:rFonts w:ascii="Calibri" w:hAnsi="Calibri" w:cs="Calibri"/>
        </w:rPr>
        <w:t xml:space="preserve"> 5.1.1 of the FFG Regulations have been satisfied (IUCN criteria A2bce</w:t>
      </w:r>
      <w:r w:rsidR="002B5055">
        <w:rPr>
          <w:rFonts w:ascii="Calibri" w:hAnsi="Calibri" w:cs="Calibri"/>
        </w:rPr>
        <w:t xml:space="preserve">; </w:t>
      </w:r>
      <w:r w:rsidRPr="00B365CE">
        <w:rPr>
          <w:rFonts w:ascii="Calibri" w:hAnsi="Calibri" w:cs="Calibri"/>
        </w:rPr>
        <w:t>A4bce).</w:t>
      </w:r>
      <w:r w:rsidRPr="139D7CC3">
        <w:rPr>
          <w:rFonts w:ascii="Calibri" w:hAnsi="Calibri" w:cs="Calibri"/>
        </w:rPr>
        <w:t xml:space="preserve"> </w:t>
      </w:r>
    </w:p>
    <w:p w14:paraId="462DAE6F" w14:textId="77777777" w:rsidR="00FD7FAE" w:rsidRPr="002575DA" w:rsidRDefault="00FD7FAE" w:rsidP="00FD7FAE">
      <w:pPr>
        <w:tabs>
          <w:tab w:val="left" w:pos="9214"/>
        </w:tabs>
        <w:ind w:right="848"/>
        <w:jc w:val="both"/>
        <w:rPr>
          <w:rFonts w:ascii="Calibri" w:hAnsi="Calibri" w:cs="Calibri"/>
          <w:highlight w:val="yellow"/>
        </w:rPr>
      </w:pPr>
    </w:p>
    <w:p w14:paraId="6189BDED" w14:textId="77777777" w:rsidR="00FD7FAE" w:rsidRPr="006467A5" w:rsidRDefault="00FD7FAE" w:rsidP="00FD7FAE">
      <w:pPr>
        <w:spacing w:line="259" w:lineRule="auto"/>
        <w:ind w:right="-24"/>
        <w:jc w:val="both"/>
        <w:rPr>
          <w:rFonts w:asciiTheme="minorHAnsi" w:hAnsiTheme="minorHAnsi" w:cstheme="minorHAnsi"/>
        </w:rPr>
      </w:pPr>
      <w:r w:rsidRPr="00F5271E">
        <w:rPr>
          <w:rFonts w:asciiTheme="minorHAnsi" w:hAnsiTheme="minorHAnsi" w:cstheme="minorHAnsi"/>
          <w:b/>
          <w:bCs/>
        </w:rPr>
        <w:t xml:space="preserve">Vulnerable, </w:t>
      </w:r>
      <w:r w:rsidRPr="00F5271E">
        <w:rPr>
          <w:rFonts w:asciiTheme="minorHAnsi" w:hAnsiTheme="minorHAnsi" w:cstheme="minorHAnsi"/>
        </w:rPr>
        <w:t>in relation to a taxon of flora or fauna, means that the taxon is not critically endangered or endangered but is facing a high risk of extinction in the wild in the medium-term future.</w:t>
      </w:r>
      <w:r w:rsidRPr="006467A5">
        <w:rPr>
          <w:rFonts w:asciiTheme="minorHAnsi" w:hAnsiTheme="minorHAnsi" w:cstheme="minorHAnsi"/>
        </w:rPr>
        <w:t xml:space="preserve"> </w:t>
      </w:r>
    </w:p>
    <w:p w14:paraId="7C48129F" w14:textId="77777777" w:rsidR="00FD7FAE" w:rsidRPr="00CE568A" w:rsidRDefault="00FD7FAE" w:rsidP="00FD7FAE">
      <w:pPr>
        <w:tabs>
          <w:tab w:val="left" w:pos="9214"/>
        </w:tabs>
        <w:ind w:right="848"/>
        <w:jc w:val="both"/>
        <w:rPr>
          <w:rFonts w:ascii="Calibri" w:hAnsi="Calibri" w:cs="Calibri"/>
        </w:rPr>
      </w:pPr>
    </w:p>
    <w:p w14:paraId="73FF62AF" w14:textId="0980B7FE" w:rsidR="00FD7FAE" w:rsidRPr="00370D1E" w:rsidRDefault="00FD7FAE" w:rsidP="00FD7FAE">
      <w:pPr>
        <w:spacing w:line="259" w:lineRule="auto"/>
        <w:ind w:right="-24"/>
        <w:jc w:val="both"/>
        <w:rPr>
          <w:rFonts w:ascii="Calibri" w:hAnsi="Calibri" w:cs="Calibri"/>
        </w:rPr>
      </w:pPr>
      <w:r w:rsidRPr="00202B9D">
        <w:rPr>
          <w:rFonts w:ascii="Calibri" w:hAnsi="Calibri" w:cs="Calibri"/>
        </w:rPr>
        <w:t xml:space="preserve">The Scientific Advisory Committee therefore </w:t>
      </w:r>
      <w:r>
        <w:rPr>
          <w:rFonts w:ascii="Calibri" w:hAnsi="Calibri" w:cs="Calibri"/>
        </w:rPr>
        <w:t xml:space="preserve">does not support the nomination for de-listing of the taxon and </w:t>
      </w:r>
      <w:r w:rsidRPr="00202B9D">
        <w:rPr>
          <w:rFonts w:ascii="Calibri" w:hAnsi="Calibri" w:cs="Calibri"/>
        </w:rPr>
        <w:t xml:space="preserve">makes a </w:t>
      </w:r>
      <w:r w:rsidR="00F80DF0">
        <w:rPr>
          <w:rFonts w:ascii="Calibri" w:hAnsi="Calibri" w:cs="Calibri"/>
        </w:rPr>
        <w:t xml:space="preserve">final </w:t>
      </w:r>
      <w:r w:rsidRPr="00202B9D">
        <w:rPr>
          <w:rFonts w:ascii="Calibri" w:hAnsi="Calibri" w:cs="Calibri"/>
        </w:rPr>
        <w:t xml:space="preserve">recommendation that </w:t>
      </w:r>
      <w:r>
        <w:rPr>
          <w:rFonts w:ascii="Calibri" w:hAnsi="Calibri" w:cs="Calibri"/>
        </w:rPr>
        <w:t xml:space="preserve">Satinwood </w:t>
      </w:r>
      <w:r w:rsidRPr="00202B9D">
        <w:rPr>
          <w:rFonts w:ascii="Calibri" w:hAnsi="Calibri" w:cs="Calibri"/>
        </w:rPr>
        <w:t xml:space="preserve">remain listed as Vulnerable in Victoria under the </w:t>
      </w:r>
      <w:r w:rsidRPr="00202B9D">
        <w:rPr>
          <w:rFonts w:ascii="Calibri" w:hAnsi="Calibri" w:cs="Calibri"/>
          <w:i/>
          <w:iCs/>
        </w:rPr>
        <w:t>Flora and Fauna Guarantee Act 1988</w:t>
      </w:r>
      <w:r w:rsidRPr="00202B9D">
        <w:rPr>
          <w:rFonts w:ascii="Calibri" w:hAnsi="Calibri" w:cs="Calibri"/>
        </w:rPr>
        <w:t>.</w:t>
      </w:r>
    </w:p>
    <w:p w14:paraId="766122C3" w14:textId="3346818C" w:rsidR="00046DC1" w:rsidRPr="002F4E7C" w:rsidRDefault="00046DC1" w:rsidP="00C16F78">
      <w:pPr>
        <w:spacing w:line="240" w:lineRule="exact"/>
        <w:ind w:right="68"/>
        <w:jc w:val="both"/>
        <w:rPr>
          <w:rFonts w:ascii="Calibri" w:eastAsia="Calibri" w:hAnsi="Calibri" w:cs="Calibri"/>
        </w:rPr>
      </w:pPr>
    </w:p>
    <w:p w14:paraId="40C692FA" w14:textId="25D0AB66" w:rsidR="00885734" w:rsidRDefault="00885734" w:rsidP="0028075A">
      <w:pPr>
        <w:tabs>
          <w:tab w:val="left" w:pos="8222"/>
        </w:tabs>
        <w:spacing w:line="240" w:lineRule="exact"/>
        <w:ind w:right="-992"/>
        <w:rPr>
          <w:rFonts w:ascii="Calibri" w:hAnsi="Calibri" w:cs="Calibri"/>
          <w:b/>
          <w:sz w:val="22"/>
          <w:szCs w:val="22"/>
          <w:u w:val="single"/>
        </w:rPr>
      </w:pPr>
    </w:p>
    <w:p w14:paraId="05F286E9" w14:textId="5D4FD9D9" w:rsidR="00720859" w:rsidRPr="00C57EEC" w:rsidRDefault="00720859" w:rsidP="0028075A">
      <w:pPr>
        <w:tabs>
          <w:tab w:val="left" w:pos="8222"/>
        </w:tabs>
        <w:spacing w:line="240" w:lineRule="exact"/>
        <w:ind w:right="-992"/>
        <w:rPr>
          <w:rFonts w:ascii="Calibri" w:hAnsi="Calibri" w:cs="Calibri"/>
          <w:b/>
          <w:u w:val="single"/>
        </w:rPr>
      </w:pPr>
      <w:r w:rsidRPr="00C57EEC">
        <w:rPr>
          <w:rFonts w:ascii="Calibri" w:hAnsi="Calibri" w:cs="Calibri"/>
          <w:b/>
          <w:u w:val="single"/>
        </w:rPr>
        <w:t>Endorsement by the Convenor of the Scientific Advisory Committee</w:t>
      </w:r>
      <w:r w:rsidR="00B80559" w:rsidRPr="00C57EEC">
        <w:rPr>
          <w:rFonts w:ascii="Calibri" w:hAnsi="Calibri" w:cs="Calibri"/>
        </w:rPr>
        <w:t xml:space="preserve"> </w:t>
      </w:r>
      <w:r w:rsidR="006873C2" w:rsidRPr="00C57EEC">
        <w:rPr>
          <w:rFonts w:ascii="Calibri" w:hAnsi="Calibri" w:cs="Calibri"/>
        </w:rPr>
        <w:tab/>
      </w:r>
      <w:r w:rsidR="0028075A" w:rsidRPr="00C57EEC">
        <w:rPr>
          <w:rFonts w:ascii="Calibri" w:hAnsi="Calibri" w:cs="Calibri"/>
        </w:rPr>
        <w:tab/>
        <w:t xml:space="preserve">      </w:t>
      </w:r>
      <w:r w:rsidR="00B80559" w:rsidRPr="00C57EEC">
        <w:rPr>
          <w:rFonts w:ascii="Calibri" w:hAnsi="Calibri" w:cs="Calibri"/>
          <w:b/>
          <w:u w:val="single"/>
        </w:rPr>
        <w:t>Dat</w:t>
      </w:r>
      <w:r w:rsidRPr="00C57EEC">
        <w:rPr>
          <w:rFonts w:ascii="Calibri" w:hAnsi="Calibri" w:cs="Calibri"/>
          <w:b/>
          <w:u w:val="single"/>
        </w:rPr>
        <w:t>e</w:t>
      </w:r>
    </w:p>
    <w:p w14:paraId="442E5077" w14:textId="67E5BA55" w:rsidR="00720859" w:rsidRPr="00C57EEC" w:rsidRDefault="00720859" w:rsidP="00B618C8">
      <w:pPr>
        <w:tabs>
          <w:tab w:val="left" w:pos="7938"/>
        </w:tabs>
        <w:ind w:right="-992"/>
        <w:jc w:val="both"/>
        <w:rPr>
          <w:rFonts w:ascii="Calibri" w:hAnsi="Calibri" w:cs="Calibri"/>
        </w:rPr>
      </w:pPr>
    </w:p>
    <w:p w14:paraId="3FD1CB6F" w14:textId="05892E9F" w:rsidR="007D2946" w:rsidRPr="00C57EEC" w:rsidRDefault="007D2946" w:rsidP="00B618C8">
      <w:pPr>
        <w:tabs>
          <w:tab w:val="left" w:pos="7938"/>
        </w:tabs>
        <w:spacing w:line="240" w:lineRule="exact"/>
        <w:ind w:right="-992"/>
        <w:jc w:val="both"/>
        <w:rPr>
          <w:rFonts w:ascii="Calibri" w:hAnsi="Calibri" w:cs="Calibri"/>
          <w:color w:val="000000"/>
        </w:rPr>
      </w:pPr>
    </w:p>
    <w:p w14:paraId="6E7631DF" w14:textId="2E56B6DF" w:rsidR="00720859" w:rsidRPr="00C57EEC" w:rsidRDefault="00D20464" w:rsidP="006873C2">
      <w:pPr>
        <w:tabs>
          <w:tab w:val="left" w:pos="7513"/>
        </w:tabs>
        <w:spacing w:line="240" w:lineRule="exact"/>
        <w:ind w:right="-992"/>
        <w:jc w:val="center"/>
        <w:rPr>
          <w:rFonts w:ascii="Calibri" w:hAnsi="Calibri" w:cs="Calibri"/>
          <w:color w:val="FF0000"/>
        </w:rPr>
      </w:pPr>
      <w:r w:rsidRPr="00C57EEC">
        <w:rPr>
          <w:rFonts w:ascii="Calibri" w:hAnsi="Calibri" w:cs="Calibri"/>
        </w:rPr>
        <w:tab/>
      </w:r>
    </w:p>
    <w:p w14:paraId="5A3B5AA0" w14:textId="77777777" w:rsidR="002F6328" w:rsidRDefault="002F6328" w:rsidP="00B618C8">
      <w:pPr>
        <w:tabs>
          <w:tab w:val="left" w:pos="2835"/>
          <w:tab w:val="left" w:pos="7938"/>
        </w:tabs>
        <w:ind w:right="-992"/>
        <w:jc w:val="both"/>
        <w:rPr>
          <w:rFonts w:ascii="Calibri" w:hAnsi="Calibri" w:cs="Calibri"/>
        </w:rPr>
      </w:pPr>
    </w:p>
    <w:p w14:paraId="3D75F011" w14:textId="3EA770AE" w:rsidR="00AE71AE" w:rsidRPr="00C25707" w:rsidRDefault="00667766" w:rsidP="00B618C8">
      <w:pPr>
        <w:tabs>
          <w:tab w:val="left" w:pos="2835"/>
          <w:tab w:val="left" w:pos="7938"/>
        </w:tabs>
        <w:ind w:right="-992"/>
        <w:jc w:val="both"/>
        <w:rPr>
          <w:rFonts w:ascii="Calibri" w:hAnsi="Calibri" w:cs="Calibri"/>
        </w:rPr>
      </w:pPr>
      <w:r w:rsidRPr="00C25707">
        <w:rPr>
          <w:rFonts w:ascii="Calibri" w:hAnsi="Calibri" w:cs="Calibri"/>
        </w:rPr>
        <w:t>signed by</w:t>
      </w:r>
    </w:p>
    <w:p w14:paraId="2EE7EE87" w14:textId="0305FC00" w:rsidR="002F6328" w:rsidRPr="00C57EEC" w:rsidRDefault="00720859" w:rsidP="001F2B3C">
      <w:pPr>
        <w:tabs>
          <w:tab w:val="left" w:pos="7513"/>
        </w:tabs>
        <w:spacing w:line="240" w:lineRule="exact"/>
        <w:ind w:right="-992"/>
        <w:rPr>
          <w:rFonts w:ascii="Calibri" w:hAnsi="Calibri" w:cs="Calibri"/>
          <w:color w:val="FF0000"/>
        </w:rPr>
      </w:pPr>
      <w:r w:rsidRPr="00C57EEC">
        <w:rPr>
          <w:rFonts w:ascii="Calibri" w:hAnsi="Calibri" w:cs="Calibri"/>
        </w:rPr>
        <w:t>____________________________</w:t>
      </w:r>
      <w:r w:rsidR="002F6328" w:rsidRPr="00C57EEC">
        <w:rPr>
          <w:rFonts w:ascii="Calibri" w:hAnsi="Calibri" w:cs="Calibri"/>
        </w:rPr>
        <w:t xml:space="preserve">                                                                                                                </w:t>
      </w:r>
      <w:r w:rsidR="002F6328" w:rsidRPr="00C57EEC">
        <w:rPr>
          <w:rFonts w:ascii="Calibri" w:hAnsi="Calibri" w:cs="Calibri"/>
          <w:color w:val="FF0000"/>
          <w:highlight w:val="yellow"/>
        </w:rPr>
        <w:t xml:space="preserve"> </w:t>
      </w:r>
    </w:p>
    <w:p w14:paraId="6691B88E" w14:textId="4E862EB4" w:rsidR="00720859" w:rsidRPr="00C57EEC" w:rsidRDefault="002F6328" w:rsidP="001F2B3C">
      <w:pPr>
        <w:tabs>
          <w:tab w:val="left" w:pos="2835"/>
          <w:tab w:val="center" w:pos="5103"/>
        </w:tabs>
        <w:ind w:right="-992"/>
        <w:jc w:val="both"/>
        <w:rPr>
          <w:rFonts w:ascii="Calibri" w:hAnsi="Calibri" w:cs="Calibri"/>
        </w:rPr>
      </w:pPr>
      <w:r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p>
    <w:p w14:paraId="7F621A04" w14:textId="48C8D4F4" w:rsidR="00720859" w:rsidRPr="00C57EEC" w:rsidRDefault="00F97C74" w:rsidP="00B618C8">
      <w:pPr>
        <w:ind w:right="-992"/>
        <w:jc w:val="both"/>
        <w:rPr>
          <w:rFonts w:ascii="Calibri" w:hAnsi="Calibri" w:cs="Calibri"/>
          <w:b/>
        </w:rPr>
      </w:pPr>
      <w:r w:rsidRPr="00C57EEC">
        <w:rPr>
          <w:rFonts w:ascii="Calibri" w:hAnsi="Calibri" w:cs="Calibri"/>
          <w:b/>
        </w:rPr>
        <w:t xml:space="preserve">Dr. Michelle </w:t>
      </w:r>
      <w:r w:rsidR="00716F30" w:rsidRPr="00C57EEC">
        <w:rPr>
          <w:rFonts w:ascii="Calibri" w:hAnsi="Calibri" w:cs="Calibri"/>
          <w:b/>
        </w:rPr>
        <w:t xml:space="preserve">T. </w:t>
      </w:r>
      <w:r w:rsidRPr="00C57EEC">
        <w:rPr>
          <w:rFonts w:ascii="Calibri" w:hAnsi="Calibri" w:cs="Calibri"/>
          <w:b/>
        </w:rPr>
        <w:t xml:space="preserve">Casanova    </w:t>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28075A" w:rsidRPr="00C57EEC">
        <w:rPr>
          <w:rFonts w:ascii="Calibri" w:hAnsi="Calibri" w:cs="Calibri"/>
          <w:b/>
        </w:rPr>
        <w:tab/>
      </w:r>
      <w:r w:rsidR="00BA5371">
        <w:rPr>
          <w:rFonts w:ascii="Calibri" w:hAnsi="Calibri" w:cs="Calibri"/>
          <w:b/>
        </w:rPr>
        <w:t xml:space="preserve">   </w:t>
      </w:r>
      <w:r w:rsidRPr="00C57EEC">
        <w:rPr>
          <w:rFonts w:ascii="Calibri" w:hAnsi="Calibri" w:cs="Calibri"/>
          <w:b/>
        </w:rPr>
        <w:t xml:space="preserve">     </w:t>
      </w:r>
      <w:r w:rsidR="00BA5371">
        <w:rPr>
          <w:rFonts w:ascii="Calibri" w:hAnsi="Calibri" w:cs="Calibri"/>
          <w:b/>
        </w:rPr>
        <w:t>19 June 2024</w:t>
      </w:r>
    </w:p>
    <w:p w14:paraId="718D0403" w14:textId="785ABC11" w:rsidR="00720859" w:rsidRPr="00C57EEC" w:rsidRDefault="00720859" w:rsidP="00FC0F0D">
      <w:pPr>
        <w:ind w:right="-992"/>
        <w:jc w:val="both"/>
        <w:rPr>
          <w:rFonts w:ascii="Calibri" w:hAnsi="Calibri" w:cs="Calibri"/>
          <w:b/>
        </w:rPr>
      </w:pPr>
      <w:r w:rsidRPr="00C57EEC">
        <w:rPr>
          <w:rFonts w:ascii="Calibri" w:hAnsi="Calibri" w:cs="Calibri"/>
          <w:b/>
        </w:rPr>
        <w:t>Convenor</w:t>
      </w:r>
    </w:p>
    <w:p w14:paraId="45858C0D" w14:textId="2F5AA557" w:rsidR="00885734" w:rsidRDefault="00885734" w:rsidP="00EF17E8">
      <w:pPr>
        <w:rPr>
          <w:lang w:eastAsia="en-US"/>
        </w:rPr>
      </w:pPr>
    </w:p>
    <w:p w14:paraId="6D9C7B7B" w14:textId="77777777" w:rsidR="005C48DD" w:rsidRDefault="005C48DD" w:rsidP="00EF17E8">
      <w:pPr>
        <w:rPr>
          <w:lang w:eastAsia="en-US"/>
        </w:rPr>
      </w:pPr>
    </w:p>
    <w:p w14:paraId="77E1E9F1" w14:textId="77777777" w:rsidR="005C48DD" w:rsidRDefault="005C48DD" w:rsidP="00EF17E8">
      <w:pPr>
        <w:rPr>
          <w:lang w:eastAsia="en-US"/>
        </w:rPr>
      </w:pPr>
    </w:p>
    <w:p w14:paraId="04167612" w14:textId="77777777" w:rsidR="005C48DD" w:rsidRDefault="005C48DD" w:rsidP="00EF17E8">
      <w:pPr>
        <w:rPr>
          <w:lang w:eastAsia="en-US"/>
        </w:rPr>
      </w:pPr>
    </w:p>
    <w:p w14:paraId="0FBAA5E9" w14:textId="77777777" w:rsidR="005C48DD" w:rsidRDefault="005C48DD" w:rsidP="00EF17E8">
      <w:pPr>
        <w:rPr>
          <w:lang w:eastAsia="en-US"/>
        </w:rPr>
      </w:pPr>
    </w:p>
    <w:p w14:paraId="4D6DA717" w14:textId="77777777" w:rsidR="005C48DD" w:rsidRDefault="005C48DD" w:rsidP="00EF17E8">
      <w:pPr>
        <w:rPr>
          <w:lang w:eastAsia="en-US"/>
        </w:rPr>
      </w:pPr>
    </w:p>
    <w:p w14:paraId="318323AB" w14:textId="77777777" w:rsidR="005C48DD" w:rsidRDefault="005C48DD" w:rsidP="00EF17E8">
      <w:pPr>
        <w:rPr>
          <w:lang w:eastAsia="en-US"/>
        </w:rPr>
      </w:pPr>
    </w:p>
    <w:p w14:paraId="2ABA1A7C" w14:textId="77777777" w:rsidR="003A4A47" w:rsidRPr="00B35A55" w:rsidRDefault="003A4A47" w:rsidP="003A4A47">
      <w:pPr>
        <w:spacing w:after="40" w:line="240" w:lineRule="atLeast"/>
        <w:ind w:left="720" w:right="-24" w:hanging="720"/>
        <w:jc w:val="both"/>
        <w:rPr>
          <w:rFonts w:ascii="Calibri" w:hAnsi="Calibri" w:cs="Calibri"/>
          <w:b/>
          <w:bCs/>
          <w:u w:val="single"/>
        </w:rPr>
      </w:pPr>
      <w:r w:rsidRPr="000063D8">
        <w:rPr>
          <w:rFonts w:ascii="Calibri" w:hAnsi="Calibri" w:cs="Calibri"/>
          <w:b/>
          <w:bCs/>
          <w:u w:val="single"/>
        </w:rPr>
        <w:lastRenderedPageBreak/>
        <w:t>References</w:t>
      </w:r>
    </w:p>
    <w:p w14:paraId="4096D32D" w14:textId="77777777" w:rsidR="003A4A47" w:rsidRDefault="003A4A47" w:rsidP="003A4A47">
      <w:pPr>
        <w:spacing w:line="259" w:lineRule="auto"/>
        <w:ind w:right="-24"/>
        <w:jc w:val="both"/>
        <w:rPr>
          <w:rFonts w:ascii="Calibri" w:hAnsi="Calibri" w:cs="Calibri"/>
        </w:rPr>
      </w:pPr>
      <w:r w:rsidRPr="00767C29">
        <w:rPr>
          <w:rFonts w:ascii="Calibri" w:hAnsi="Calibri" w:cs="Calibri"/>
        </w:rPr>
        <w:t>Clarke J</w:t>
      </w:r>
      <w:r>
        <w:rPr>
          <w:rFonts w:ascii="Calibri" w:hAnsi="Calibri" w:cs="Calibri"/>
        </w:rPr>
        <w:t>.</w:t>
      </w:r>
      <w:r w:rsidRPr="00767C29">
        <w:rPr>
          <w:rFonts w:ascii="Calibri" w:hAnsi="Calibri" w:cs="Calibri"/>
        </w:rPr>
        <w:t>M</w:t>
      </w:r>
      <w:r>
        <w:rPr>
          <w:rFonts w:ascii="Calibri" w:hAnsi="Calibri" w:cs="Calibri"/>
        </w:rPr>
        <w:t>.</w:t>
      </w:r>
      <w:r w:rsidRPr="00767C29">
        <w:rPr>
          <w:rFonts w:ascii="Calibri" w:hAnsi="Calibri" w:cs="Calibri"/>
        </w:rPr>
        <w:t>, Grose M</w:t>
      </w:r>
      <w:r>
        <w:rPr>
          <w:rFonts w:ascii="Calibri" w:hAnsi="Calibri" w:cs="Calibri"/>
        </w:rPr>
        <w:t>.</w:t>
      </w:r>
      <w:r w:rsidRPr="00767C29">
        <w:rPr>
          <w:rFonts w:ascii="Calibri" w:hAnsi="Calibri" w:cs="Calibri"/>
        </w:rPr>
        <w:t>, Thatcher M</w:t>
      </w:r>
      <w:r>
        <w:rPr>
          <w:rFonts w:ascii="Calibri" w:hAnsi="Calibri" w:cs="Calibri"/>
        </w:rPr>
        <w:t>.</w:t>
      </w:r>
      <w:r w:rsidRPr="00767C29">
        <w:rPr>
          <w:rFonts w:ascii="Calibri" w:hAnsi="Calibri" w:cs="Calibri"/>
        </w:rPr>
        <w:t>, Round V</w:t>
      </w:r>
      <w:r>
        <w:rPr>
          <w:rFonts w:ascii="Calibri" w:hAnsi="Calibri" w:cs="Calibri"/>
        </w:rPr>
        <w:t>.</w:t>
      </w:r>
      <w:r w:rsidRPr="00767C29">
        <w:rPr>
          <w:rFonts w:ascii="Calibri" w:hAnsi="Calibri" w:cs="Calibri"/>
        </w:rPr>
        <w:t xml:space="preserve"> &amp; Heady C. </w:t>
      </w:r>
      <w:r>
        <w:rPr>
          <w:rFonts w:ascii="Calibri" w:hAnsi="Calibri" w:cs="Calibri"/>
        </w:rPr>
        <w:t>(</w:t>
      </w:r>
      <w:r w:rsidRPr="00767C29">
        <w:rPr>
          <w:rFonts w:ascii="Calibri" w:hAnsi="Calibri" w:cs="Calibri"/>
        </w:rPr>
        <w:t>2019</w:t>
      </w:r>
      <w:r>
        <w:rPr>
          <w:rFonts w:ascii="Calibri" w:hAnsi="Calibri" w:cs="Calibri"/>
        </w:rPr>
        <w:t>a)</w:t>
      </w:r>
      <w:r w:rsidRPr="00767C29">
        <w:rPr>
          <w:rFonts w:ascii="Calibri" w:hAnsi="Calibri" w:cs="Calibri"/>
        </w:rPr>
        <w:t>. Great South Coast Climate Projections 2019.</w:t>
      </w:r>
      <w:r>
        <w:rPr>
          <w:rFonts w:ascii="Calibri" w:hAnsi="Calibri" w:cs="Calibri"/>
        </w:rPr>
        <w:t xml:space="preserve"> </w:t>
      </w:r>
      <w:r w:rsidRPr="00767C29">
        <w:rPr>
          <w:rFonts w:ascii="Calibri" w:hAnsi="Calibri" w:cs="Calibri"/>
        </w:rPr>
        <w:t>CSIRO, Melbourne Australia.</w:t>
      </w:r>
    </w:p>
    <w:p w14:paraId="75302DCD" w14:textId="77777777" w:rsidR="003A4A47" w:rsidRDefault="003A4A47" w:rsidP="003A4A47">
      <w:pPr>
        <w:spacing w:line="259" w:lineRule="auto"/>
        <w:ind w:right="-24"/>
        <w:jc w:val="both"/>
        <w:rPr>
          <w:rFonts w:ascii="Calibri" w:hAnsi="Calibri" w:cs="Calibri"/>
        </w:rPr>
      </w:pPr>
    </w:p>
    <w:p w14:paraId="545A041D" w14:textId="77777777" w:rsidR="003A4A47" w:rsidRDefault="003A4A47" w:rsidP="003A4A47">
      <w:pPr>
        <w:spacing w:line="259" w:lineRule="auto"/>
        <w:ind w:right="-24"/>
        <w:jc w:val="both"/>
        <w:rPr>
          <w:rFonts w:ascii="Calibri" w:hAnsi="Calibri" w:cs="Calibri"/>
        </w:rPr>
      </w:pPr>
      <w:r w:rsidRPr="00767C29">
        <w:rPr>
          <w:rFonts w:ascii="Calibri" w:hAnsi="Calibri" w:cs="Calibri"/>
        </w:rPr>
        <w:t>Clarke J</w:t>
      </w:r>
      <w:r>
        <w:rPr>
          <w:rFonts w:ascii="Calibri" w:hAnsi="Calibri" w:cs="Calibri"/>
        </w:rPr>
        <w:t>.</w:t>
      </w:r>
      <w:r w:rsidRPr="00767C29">
        <w:rPr>
          <w:rFonts w:ascii="Calibri" w:hAnsi="Calibri" w:cs="Calibri"/>
        </w:rPr>
        <w:t>M</w:t>
      </w:r>
      <w:r>
        <w:rPr>
          <w:rFonts w:ascii="Calibri" w:hAnsi="Calibri" w:cs="Calibri"/>
        </w:rPr>
        <w:t>.</w:t>
      </w:r>
      <w:r w:rsidRPr="00767C29">
        <w:rPr>
          <w:rFonts w:ascii="Calibri" w:hAnsi="Calibri" w:cs="Calibri"/>
        </w:rPr>
        <w:t>, Grose M</w:t>
      </w:r>
      <w:r>
        <w:rPr>
          <w:rFonts w:ascii="Calibri" w:hAnsi="Calibri" w:cs="Calibri"/>
        </w:rPr>
        <w:t>.</w:t>
      </w:r>
      <w:r w:rsidRPr="00767C29">
        <w:rPr>
          <w:rFonts w:ascii="Calibri" w:hAnsi="Calibri" w:cs="Calibri"/>
        </w:rPr>
        <w:t>, Thatcher M</w:t>
      </w:r>
      <w:r>
        <w:rPr>
          <w:rFonts w:ascii="Calibri" w:hAnsi="Calibri" w:cs="Calibri"/>
        </w:rPr>
        <w:t>.</w:t>
      </w:r>
      <w:r w:rsidRPr="00767C29">
        <w:rPr>
          <w:rFonts w:ascii="Calibri" w:hAnsi="Calibri" w:cs="Calibri"/>
        </w:rPr>
        <w:t>, Round V</w:t>
      </w:r>
      <w:r>
        <w:rPr>
          <w:rFonts w:ascii="Calibri" w:hAnsi="Calibri" w:cs="Calibri"/>
        </w:rPr>
        <w:t>.</w:t>
      </w:r>
      <w:r w:rsidRPr="00767C29">
        <w:rPr>
          <w:rFonts w:ascii="Calibri" w:hAnsi="Calibri" w:cs="Calibri"/>
        </w:rPr>
        <w:t xml:space="preserve"> &amp; Heady C. </w:t>
      </w:r>
      <w:r>
        <w:rPr>
          <w:rFonts w:ascii="Calibri" w:hAnsi="Calibri" w:cs="Calibri"/>
        </w:rPr>
        <w:t>(</w:t>
      </w:r>
      <w:r w:rsidRPr="00767C29">
        <w:rPr>
          <w:rFonts w:ascii="Calibri" w:hAnsi="Calibri" w:cs="Calibri"/>
        </w:rPr>
        <w:t>2019</w:t>
      </w:r>
      <w:r>
        <w:rPr>
          <w:rFonts w:ascii="Calibri" w:hAnsi="Calibri" w:cs="Calibri"/>
        </w:rPr>
        <w:t>b)</w:t>
      </w:r>
      <w:r w:rsidRPr="00767C29">
        <w:rPr>
          <w:rFonts w:ascii="Calibri" w:hAnsi="Calibri" w:cs="Calibri"/>
        </w:rPr>
        <w:t xml:space="preserve">. </w:t>
      </w:r>
      <w:r>
        <w:rPr>
          <w:rFonts w:ascii="Calibri" w:hAnsi="Calibri" w:cs="Calibri"/>
        </w:rPr>
        <w:t>Barwon</w:t>
      </w:r>
      <w:r w:rsidRPr="00767C29">
        <w:rPr>
          <w:rFonts w:ascii="Calibri" w:hAnsi="Calibri" w:cs="Calibri"/>
        </w:rPr>
        <w:t xml:space="preserve"> Climate Projections 2019.</w:t>
      </w:r>
      <w:r>
        <w:rPr>
          <w:rFonts w:ascii="Calibri" w:hAnsi="Calibri" w:cs="Calibri"/>
        </w:rPr>
        <w:t xml:space="preserve"> </w:t>
      </w:r>
      <w:r w:rsidRPr="00767C29">
        <w:rPr>
          <w:rFonts w:ascii="Calibri" w:hAnsi="Calibri" w:cs="Calibri"/>
        </w:rPr>
        <w:t>CSIRO, Melbourne Australia.</w:t>
      </w:r>
    </w:p>
    <w:p w14:paraId="1C5CA314" w14:textId="77777777" w:rsidR="003A4A47" w:rsidRDefault="003A4A47" w:rsidP="003A4A47">
      <w:pPr>
        <w:pStyle w:val="BodyText"/>
        <w:jc w:val="left"/>
        <w:rPr>
          <w:rFonts w:asciiTheme="minorHAnsi" w:hAnsiTheme="minorHAnsi" w:cstheme="minorHAnsi"/>
        </w:rPr>
      </w:pPr>
    </w:p>
    <w:p w14:paraId="28E9083D" w14:textId="77777777" w:rsidR="003A4A47" w:rsidRPr="006F4C7D" w:rsidRDefault="003A4A47" w:rsidP="003A4A47">
      <w:pPr>
        <w:pStyle w:val="BodyText"/>
        <w:jc w:val="left"/>
        <w:rPr>
          <w:rFonts w:asciiTheme="minorHAnsi" w:hAnsiTheme="minorHAnsi" w:cstheme="minorHAnsi"/>
        </w:rPr>
      </w:pPr>
      <w:r w:rsidRPr="006F4C7D">
        <w:rPr>
          <w:rFonts w:asciiTheme="minorHAnsi" w:hAnsiTheme="minorHAnsi" w:cstheme="minorHAnsi"/>
        </w:rPr>
        <w:t>Floyd, A.G. (2008)</w:t>
      </w:r>
      <w:r>
        <w:rPr>
          <w:rFonts w:asciiTheme="minorHAnsi" w:hAnsiTheme="minorHAnsi" w:cstheme="minorHAnsi"/>
        </w:rPr>
        <w:t>.</w:t>
      </w:r>
      <w:r w:rsidRPr="006F4C7D">
        <w:rPr>
          <w:rFonts w:asciiTheme="minorHAnsi" w:hAnsiTheme="minorHAnsi" w:cstheme="minorHAnsi"/>
        </w:rPr>
        <w:t xml:space="preserve"> </w:t>
      </w:r>
      <w:r w:rsidRPr="006F4C7D">
        <w:rPr>
          <w:rFonts w:asciiTheme="minorHAnsi" w:hAnsiTheme="minorHAnsi" w:cstheme="minorHAnsi"/>
          <w:i/>
        </w:rPr>
        <w:t>Rainforest Trees of Mainland South-eastern Australia</w:t>
      </w:r>
      <w:r w:rsidRPr="006F4C7D">
        <w:rPr>
          <w:rFonts w:asciiTheme="minorHAnsi" w:hAnsiTheme="minorHAnsi" w:cstheme="minorHAnsi"/>
        </w:rPr>
        <w:t xml:space="preserve">. </w:t>
      </w:r>
      <w:proofErr w:type="spellStart"/>
      <w:r w:rsidRPr="006F4C7D">
        <w:rPr>
          <w:rFonts w:asciiTheme="minorHAnsi" w:hAnsiTheme="minorHAnsi" w:cstheme="minorHAnsi"/>
        </w:rPr>
        <w:t>Terania</w:t>
      </w:r>
      <w:proofErr w:type="spellEnd"/>
      <w:r w:rsidRPr="006F4C7D">
        <w:rPr>
          <w:rFonts w:asciiTheme="minorHAnsi" w:hAnsiTheme="minorHAnsi" w:cstheme="minorHAnsi"/>
        </w:rPr>
        <w:t xml:space="preserve"> Rainforest Publishing.</w:t>
      </w:r>
    </w:p>
    <w:p w14:paraId="0EEDDB10" w14:textId="77777777" w:rsidR="003A4A47" w:rsidRPr="006F4C7D" w:rsidRDefault="003A4A47" w:rsidP="003A4A47">
      <w:pPr>
        <w:spacing w:line="259" w:lineRule="auto"/>
        <w:ind w:right="-24"/>
        <w:rPr>
          <w:rFonts w:asciiTheme="minorHAnsi" w:hAnsiTheme="minorHAnsi" w:cstheme="minorHAnsi"/>
        </w:rPr>
      </w:pPr>
    </w:p>
    <w:p w14:paraId="55F9B28D" w14:textId="2CED5A9B" w:rsidR="003A4A47" w:rsidRDefault="003A4A47" w:rsidP="003A4A47">
      <w:pPr>
        <w:spacing w:line="259" w:lineRule="auto"/>
        <w:ind w:right="-24"/>
        <w:rPr>
          <w:rFonts w:ascii="Calibri" w:hAnsi="Calibri" w:cs="Calibri"/>
          <w:sz w:val="18"/>
          <w:szCs w:val="18"/>
          <w:u w:val="single"/>
        </w:rPr>
      </w:pPr>
      <w:r w:rsidRPr="00F512AC">
        <w:rPr>
          <w:rFonts w:ascii="Calibri" w:hAnsi="Calibri" w:cs="Calibri"/>
        </w:rPr>
        <w:t>State Government of Victoria (2007</w:t>
      </w:r>
      <w:r>
        <w:rPr>
          <w:rFonts w:ascii="Calibri" w:hAnsi="Calibri" w:cs="Calibri"/>
        </w:rPr>
        <w:t>a</w:t>
      </w:r>
      <w:r w:rsidRPr="00F512AC">
        <w:rPr>
          <w:rFonts w:ascii="Calibri" w:hAnsi="Calibri" w:cs="Calibri"/>
        </w:rPr>
        <w:t>)</w:t>
      </w:r>
      <w:r>
        <w:rPr>
          <w:rFonts w:ascii="Calibri" w:hAnsi="Calibri" w:cs="Calibri"/>
        </w:rPr>
        <w:t>.</w:t>
      </w:r>
      <w:r w:rsidRPr="00F512AC">
        <w:rPr>
          <w:rFonts w:ascii="Calibri" w:hAnsi="Calibri" w:cs="Calibri"/>
        </w:rPr>
        <w:t xml:space="preserve"> Native Vegetation - Modelled Extent 2005.</w:t>
      </w:r>
      <w:r>
        <w:rPr>
          <w:rFonts w:ascii="Calibri" w:hAnsi="Calibri" w:cs="Calibri"/>
        </w:rPr>
        <w:t xml:space="preserve"> </w:t>
      </w:r>
      <w:r w:rsidRPr="00F512AC">
        <w:rPr>
          <w:rFonts w:ascii="Calibri" w:hAnsi="Calibri" w:cs="Calibri"/>
        </w:rPr>
        <w:t xml:space="preserve">Accessed </w:t>
      </w:r>
      <w:r w:rsidR="00C97B39">
        <w:rPr>
          <w:rFonts w:ascii="Calibri" w:hAnsi="Calibri" w:cs="Calibri"/>
        </w:rPr>
        <w:t xml:space="preserve">20 May 2024. </w:t>
      </w:r>
      <w:r w:rsidRPr="00F512AC">
        <w:rPr>
          <w:rFonts w:ascii="Calibri" w:hAnsi="Calibri" w:cs="Calibri"/>
        </w:rPr>
        <w:t xml:space="preserve"> </w:t>
      </w:r>
      <w:r w:rsidRPr="00F512AC">
        <w:rPr>
          <w:rFonts w:ascii="Calibri" w:hAnsi="Calibri" w:cs="Calibri"/>
          <w:sz w:val="18"/>
          <w:szCs w:val="18"/>
        </w:rPr>
        <w:t xml:space="preserve">  </w:t>
      </w:r>
      <w:r w:rsidRPr="007A164C">
        <w:rPr>
          <w:rFonts w:ascii="Calibri" w:hAnsi="Calibri" w:cs="Calibri"/>
          <w:sz w:val="18"/>
          <w:szCs w:val="18"/>
          <w:u w:val="single"/>
        </w:rPr>
        <w:t>https://discover.data.vic.gov.au/dataset/native-vegetation-modelled-extent-2005</w:t>
      </w:r>
    </w:p>
    <w:p w14:paraId="6743BED6" w14:textId="77777777" w:rsidR="003A4A47" w:rsidRPr="00827797" w:rsidRDefault="003A4A47" w:rsidP="003A4A47">
      <w:pPr>
        <w:spacing w:line="259" w:lineRule="auto"/>
        <w:ind w:right="-24"/>
        <w:rPr>
          <w:rFonts w:ascii="Calibri" w:hAnsi="Calibri" w:cs="Calibri"/>
          <w:sz w:val="18"/>
          <w:szCs w:val="18"/>
          <w:u w:val="single"/>
        </w:rPr>
      </w:pPr>
    </w:p>
    <w:p w14:paraId="2CFCFBFF" w14:textId="3D537419" w:rsidR="003A4A47" w:rsidRDefault="003A4A47" w:rsidP="003A4A47">
      <w:pPr>
        <w:spacing w:line="259" w:lineRule="auto"/>
        <w:ind w:right="-24"/>
        <w:rPr>
          <w:rFonts w:ascii="Calibri" w:hAnsi="Calibri" w:cs="Calibri"/>
          <w:sz w:val="18"/>
          <w:szCs w:val="18"/>
          <w:u w:val="single"/>
        </w:rPr>
      </w:pPr>
      <w:r w:rsidRPr="00F512AC">
        <w:rPr>
          <w:rFonts w:ascii="Calibri" w:hAnsi="Calibri" w:cs="Calibri"/>
        </w:rPr>
        <w:t>State Government of Victoria (2007</w:t>
      </w:r>
      <w:r>
        <w:rPr>
          <w:rFonts w:ascii="Calibri" w:hAnsi="Calibri" w:cs="Calibri"/>
        </w:rPr>
        <w:t>b</w:t>
      </w:r>
      <w:r w:rsidRPr="00F512AC">
        <w:rPr>
          <w:rFonts w:ascii="Calibri" w:hAnsi="Calibri" w:cs="Calibri"/>
        </w:rPr>
        <w:t>)</w:t>
      </w:r>
      <w:r>
        <w:rPr>
          <w:rFonts w:ascii="Calibri" w:hAnsi="Calibri" w:cs="Calibri"/>
        </w:rPr>
        <w:t>.</w:t>
      </w:r>
      <w:r w:rsidRPr="00F512AC">
        <w:rPr>
          <w:rFonts w:ascii="Calibri" w:hAnsi="Calibri" w:cs="Calibri"/>
        </w:rPr>
        <w:t xml:space="preserve"> </w:t>
      </w:r>
      <w:r w:rsidRPr="00F4687A">
        <w:rPr>
          <w:rFonts w:ascii="Calibri" w:hAnsi="Calibri" w:cs="Calibri"/>
        </w:rPr>
        <w:t>Native Vegetation - Modelled 1750 Ecological Vegetation Classes</w:t>
      </w:r>
      <w:r w:rsidRPr="00F512AC">
        <w:rPr>
          <w:rFonts w:ascii="Calibri" w:hAnsi="Calibri" w:cs="Calibri"/>
        </w:rPr>
        <w:t xml:space="preserve">. Accessed </w:t>
      </w:r>
      <w:r w:rsidR="00B6355C">
        <w:rPr>
          <w:rFonts w:ascii="Calibri" w:hAnsi="Calibri" w:cs="Calibri"/>
        </w:rPr>
        <w:t xml:space="preserve">20 May 2024. </w:t>
      </w:r>
      <w:r w:rsidRPr="00F512AC">
        <w:rPr>
          <w:rFonts w:ascii="Calibri" w:hAnsi="Calibri" w:cs="Calibri"/>
          <w:sz w:val="18"/>
          <w:szCs w:val="18"/>
        </w:rPr>
        <w:t xml:space="preserve">  </w:t>
      </w:r>
    </w:p>
    <w:p w14:paraId="005C40D4" w14:textId="1F1E6C2F" w:rsidR="003A4A47" w:rsidRDefault="007A7FE6" w:rsidP="003A4A47">
      <w:pPr>
        <w:spacing w:line="259" w:lineRule="auto"/>
        <w:ind w:right="-24"/>
        <w:rPr>
          <w:rFonts w:ascii="Calibri" w:hAnsi="Calibri" w:cs="Calibri"/>
          <w:sz w:val="18"/>
          <w:szCs w:val="18"/>
          <w:u w:val="single"/>
        </w:rPr>
      </w:pPr>
      <w:r w:rsidRPr="007A7FE6">
        <w:rPr>
          <w:rFonts w:ascii="Calibri" w:hAnsi="Calibri" w:cs="Calibri"/>
          <w:sz w:val="18"/>
          <w:szCs w:val="18"/>
          <w:u w:val="single"/>
        </w:rPr>
        <w:t>https://discover.data.vic.gov.au/dataset/native-vegetation-modelled-1750-ecological-vegetation-classes</w:t>
      </w:r>
    </w:p>
    <w:p w14:paraId="6E2FBAA9" w14:textId="77777777" w:rsidR="003A4A47" w:rsidRDefault="003A4A47" w:rsidP="003A4A47">
      <w:pPr>
        <w:spacing w:line="259" w:lineRule="auto"/>
        <w:ind w:right="-24"/>
        <w:rPr>
          <w:rFonts w:ascii="Calibri" w:hAnsi="Calibri" w:cs="Calibri"/>
          <w:sz w:val="18"/>
          <w:szCs w:val="18"/>
          <w:u w:val="single"/>
        </w:rPr>
      </w:pPr>
    </w:p>
    <w:p w14:paraId="3818E7B2" w14:textId="2534FC34" w:rsidR="003A4A47" w:rsidRDefault="003A4A47" w:rsidP="003A4A47">
      <w:pPr>
        <w:spacing w:line="259" w:lineRule="auto"/>
        <w:ind w:right="-24"/>
        <w:rPr>
          <w:rFonts w:ascii="Calibri" w:hAnsi="Calibri" w:cs="Calibri"/>
        </w:rPr>
      </w:pPr>
      <w:r>
        <w:rPr>
          <w:rFonts w:ascii="Calibri" w:hAnsi="Calibri" w:cs="Calibri"/>
        </w:rPr>
        <w:t xml:space="preserve">State Government of Victoria (2021). </w:t>
      </w:r>
      <w:r w:rsidRPr="00D34973">
        <w:rPr>
          <w:rFonts w:ascii="Calibri" w:hAnsi="Calibri" w:cs="Calibri"/>
        </w:rPr>
        <w:t>Department of Environment, Land, Water &amp; Planning</w:t>
      </w:r>
      <w:r>
        <w:rPr>
          <w:rFonts w:ascii="Calibri" w:hAnsi="Calibri" w:cs="Calibri"/>
        </w:rPr>
        <w:t xml:space="preserve">. </w:t>
      </w:r>
      <w:r w:rsidRPr="005E51E1">
        <w:rPr>
          <w:rFonts w:ascii="Calibri" w:hAnsi="Calibri" w:cs="Calibri"/>
          <w:i/>
          <w:iCs/>
        </w:rPr>
        <w:t xml:space="preserve">Nematolepis </w:t>
      </w:r>
      <w:proofErr w:type="spellStart"/>
      <w:r w:rsidRPr="005E51E1">
        <w:rPr>
          <w:rFonts w:ascii="Calibri" w:hAnsi="Calibri" w:cs="Calibri"/>
          <w:i/>
          <w:iCs/>
        </w:rPr>
        <w:t>squamea</w:t>
      </w:r>
      <w:proofErr w:type="spellEnd"/>
      <w:r w:rsidRPr="005E51E1">
        <w:rPr>
          <w:rFonts w:ascii="Calibri" w:hAnsi="Calibri" w:cs="Calibri"/>
        </w:rPr>
        <w:t xml:space="preserve"> subsp. </w:t>
      </w:r>
      <w:proofErr w:type="spellStart"/>
      <w:r w:rsidRPr="005E51E1">
        <w:rPr>
          <w:rFonts w:ascii="Calibri" w:hAnsi="Calibri" w:cs="Calibri"/>
          <w:i/>
          <w:iCs/>
        </w:rPr>
        <w:t>squamea</w:t>
      </w:r>
      <w:proofErr w:type="spellEnd"/>
      <w:r>
        <w:rPr>
          <w:rFonts w:ascii="Calibri" w:hAnsi="Calibri" w:cs="Calibri"/>
          <w:i/>
          <w:iCs/>
        </w:rPr>
        <w:t xml:space="preserve"> </w:t>
      </w:r>
      <w:r>
        <w:rPr>
          <w:rFonts w:ascii="Calibri" w:hAnsi="Calibri" w:cs="Calibri"/>
        </w:rPr>
        <w:t xml:space="preserve">threatened species assessment. </w:t>
      </w:r>
      <w:r w:rsidRPr="00F512AC">
        <w:rPr>
          <w:rFonts w:ascii="Calibri" w:hAnsi="Calibri" w:cs="Calibri"/>
        </w:rPr>
        <w:t xml:space="preserve">Accessed </w:t>
      </w:r>
      <w:r w:rsidR="007449ED">
        <w:rPr>
          <w:rFonts w:ascii="Calibri" w:hAnsi="Calibri" w:cs="Calibri"/>
        </w:rPr>
        <w:t>20 May 2024</w:t>
      </w:r>
      <w:r>
        <w:rPr>
          <w:rFonts w:ascii="Calibri" w:hAnsi="Calibri" w:cs="Calibri"/>
        </w:rPr>
        <w:t xml:space="preserve">.  </w:t>
      </w:r>
    </w:p>
    <w:p w14:paraId="2E7D7B18" w14:textId="0D6BAB57" w:rsidR="003A4A47" w:rsidRPr="006F6934" w:rsidRDefault="007449ED" w:rsidP="003A4A47">
      <w:pPr>
        <w:spacing w:line="259" w:lineRule="auto"/>
        <w:ind w:right="-24"/>
        <w:rPr>
          <w:rFonts w:ascii="Calibri" w:hAnsi="Calibri" w:cs="Calibri"/>
          <w:sz w:val="18"/>
          <w:szCs w:val="18"/>
          <w:u w:val="single"/>
        </w:rPr>
      </w:pPr>
      <w:r w:rsidRPr="007449ED">
        <w:rPr>
          <w:rFonts w:ascii="Calibri" w:hAnsi="Calibri" w:cs="Calibri"/>
          <w:sz w:val="18"/>
          <w:szCs w:val="18"/>
          <w:u w:val="single"/>
        </w:rPr>
        <w:t>https://bio-prd-naturekit-public-data.s3.ap-southeast-2.amazonaws.com/species_assessments/Nematolepis_squamea_subsp_squamea_504814.pdf</w:t>
      </w:r>
      <w:r w:rsidR="003A4A47" w:rsidRPr="006F6934">
        <w:rPr>
          <w:rFonts w:ascii="Calibri" w:hAnsi="Calibri" w:cs="Calibri"/>
          <w:sz w:val="18"/>
          <w:szCs w:val="18"/>
          <w:u w:val="single"/>
        </w:rPr>
        <w:t xml:space="preserve">                                                                                                                                                                                        </w:t>
      </w:r>
    </w:p>
    <w:p w14:paraId="3EEB6226" w14:textId="77777777" w:rsidR="000F689F" w:rsidRDefault="000F689F" w:rsidP="003A4A47">
      <w:pPr>
        <w:pStyle w:val="BodyText"/>
        <w:jc w:val="left"/>
        <w:rPr>
          <w:rFonts w:asciiTheme="minorHAnsi" w:hAnsiTheme="minorHAnsi" w:cstheme="minorHAnsi"/>
        </w:rPr>
      </w:pPr>
    </w:p>
    <w:p w14:paraId="4A92DA2A" w14:textId="77777777" w:rsidR="003A4A47" w:rsidRDefault="003A4A47" w:rsidP="003A4A47">
      <w:pPr>
        <w:spacing w:line="259" w:lineRule="auto"/>
        <w:ind w:right="-24"/>
        <w:jc w:val="both"/>
        <w:rPr>
          <w:rFonts w:ascii="Calibri" w:hAnsi="Calibri" w:cs="Calibri"/>
        </w:rPr>
      </w:pPr>
      <w:r>
        <w:rPr>
          <w:rFonts w:ascii="Calibri" w:hAnsi="Calibri" w:cs="Calibri"/>
        </w:rPr>
        <w:t xml:space="preserve">State Government of Victoria (2022 unpublished). Department of Energy, Environment and Climate Action. RAMAS expert assessment of Satinwood. </w:t>
      </w:r>
    </w:p>
    <w:p w14:paraId="7EC85512" w14:textId="77777777" w:rsidR="003A4A47" w:rsidRPr="00827797" w:rsidRDefault="003A4A47" w:rsidP="003A4A47">
      <w:pPr>
        <w:spacing w:line="259" w:lineRule="auto"/>
        <w:ind w:right="-24"/>
        <w:rPr>
          <w:rFonts w:ascii="Calibri" w:hAnsi="Calibri" w:cs="Calibri"/>
          <w:sz w:val="18"/>
          <w:szCs w:val="18"/>
          <w:u w:val="single"/>
        </w:rPr>
      </w:pPr>
    </w:p>
    <w:p w14:paraId="66748F3E" w14:textId="30DC34BE" w:rsidR="003A4A47" w:rsidRDefault="003A4A47" w:rsidP="003A4A47">
      <w:pPr>
        <w:pStyle w:val="BodyText"/>
        <w:jc w:val="left"/>
        <w:rPr>
          <w:rFonts w:asciiTheme="minorHAnsi" w:hAnsiTheme="minorHAnsi" w:cstheme="minorHAnsi"/>
        </w:rPr>
      </w:pPr>
      <w:r w:rsidRPr="006F4C7D">
        <w:rPr>
          <w:rFonts w:asciiTheme="minorHAnsi" w:hAnsiTheme="minorHAnsi" w:cstheme="minorHAnsi"/>
        </w:rPr>
        <w:t xml:space="preserve">VicFlora (2020). Flora of Victoria, Royal Botanic Gardens Victoria: </w:t>
      </w:r>
      <w:r w:rsidRPr="006F4C7D">
        <w:rPr>
          <w:rFonts w:asciiTheme="minorHAnsi" w:hAnsiTheme="minorHAnsi" w:cstheme="minorHAnsi"/>
          <w:i/>
        </w:rPr>
        <w:t xml:space="preserve">Nematolepis </w:t>
      </w:r>
      <w:proofErr w:type="spellStart"/>
      <w:r w:rsidRPr="006F4C7D">
        <w:rPr>
          <w:rFonts w:asciiTheme="minorHAnsi" w:hAnsiTheme="minorHAnsi" w:cstheme="minorHAnsi"/>
          <w:i/>
        </w:rPr>
        <w:t>squamea</w:t>
      </w:r>
      <w:proofErr w:type="spellEnd"/>
      <w:r w:rsidRPr="006F4C7D">
        <w:rPr>
          <w:rFonts w:asciiTheme="minorHAnsi" w:hAnsiTheme="minorHAnsi" w:cstheme="minorHAnsi"/>
        </w:rPr>
        <w:t xml:space="preserve"> subsp. </w:t>
      </w:r>
      <w:proofErr w:type="spellStart"/>
      <w:r w:rsidRPr="006F4C7D">
        <w:rPr>
          <w:rFonts w:asciiTheme="minorHAnsi" w:hAnsiTheme="minorHAnsi" w:cstheme="minorHAnsi"/>
          <w:i/>
        </w:rPr>
        <w:t>squamea</w:t>
      </w:r>
      <w:proofErr w:type="spellEnd"/>
      <w:r w:rsidRPr="006F4C7D">
        <w:rPr>
          <w:rFonts w:asciiTheme="minorHAnsi" w:hAnsiTheme="minorHAnsi" w:cstheme="minorHAnsi"/>
        </w:rPr>
        <w:t xml:space="preserve">. </w:t>
      </w:r>
      <w:r w:rsidRPr="00F512AC">
        <w:rPr>
          <w:rFonts w:ascii="Calibri" w:hAnsi="Calibri" w:cs="Calibri"/>
        </w:rPr>
        <w:t xml:space="preserve">Accessed </w:t>
      </w:r>
      <w:r w:rsidR="00016605">
        <w:rPr>
          <w:rFonts w:ascii="Calibri" w:hAnsi="Calibri" w:cs="Calibri"/>
        </w:rPr>
        <w:t>20 May 2024</w:t>
      </w:r>
      <w:r>
        <w:rPr>
          <w:rFonts w:ascii="Calibri" w:hAnsi="Calibri" w:cs="Calibri"/>
        </w:rPr>
        <w:t>.</w:t>
      </w:r>
    </w:p>
    <w:p w14:paraId="20A83988" w14:textId="77777777" w:rsidR="003A4A47" w:rsidRDefault="003A4A47" w:rsidP="003A4A47">
      <w:pPr>
        <w:pStyle w:val="BodyText"/>
        <w:jc w:val="left"/>
        <w:rPr>
          <w:rFonts w:asciiTheme="minorHAnsi" w:hAnsiTheme="minorHAnsi" w:cstheme="minorHAnsi"/>
          <w:sz w:val="18"/>
          <w:szCs w:val="18"/>
          <w:u w:val="single"/>
        </w:rPr>
      </w:pPr>
      <w:r w:rsidRPr="000F2629">
        <w:rPr>
          <w:rFonts w:asciiTheme="minorHAnsi" w:hAnsiTheme="minorHAnsi" w:cstheme="minorHAnsi"/>
          <w:sz w:val="18"/>
          <w:szCs w:val="18"/>
          <w:u w:val="single"/>
        </w:rPr>
        <w:t>https://vicflora.rbg.vic.gov.au/flora/taxon/4b96a628-aba6-48b4-bb2f-b2e76abe25c1</w:t>
      </w:r>
    </w:p>
    <w:p w14:paraId="70B3E17B" w14:textId="77777777" w:rsidR="003A4A47" w:rsidRDefault="003A4A47" w:rsidP="003A4A47">
      <w:pPr>
        <w:spacing w:line="259" w:lineRule="auto"/>
        <w:ind w:left="720" w:right="-24" w:hanging="720"/>
        <w:jc w:val="both"/>
        <w:rPr>
          <w:rFonts w:ascii="Calibri" w:hAnsi="Calibri" w:cs="Calibri"/>
        </w:rPr>
      </w:pPr>
    </w:p>
    <w:p w14:paraId="6C2F8D81" w14:textId="56B7B265" w:rsidR="00B13E6A" w:rsidRDefault="00B13E6A" w:rsidP="00B31194">
      <w:pPr>
        <w:pStyle w:val="Default"/>
        <w:ind w:right="-992"/>
      </w:pPr>
    </w:p>
    <w:p w14:paraId="6043B298" w14:textId="20274C42" w:rsidR="00EC6067" w:rsidRDefault="00EC6067" w:rsidP="00B31194">
      <w:pPr>
        <w:pStyle w:val="Default"/>
        <w:ind w:right="-992"/>
      </w:pPr>
    </w:p>
    <w:p w14:paraId="1EA54E0E" w14:textId="46B02CE7" w:rsidR="00EC6067" w:rsidRDefault="00EC6067" w:rsidP="00B31194">
      <w:pPr>
        <w:pStyle w:val="Default"/>
        <w:ind w:right="-992"/>
      </w:pPr>
    </w:p>
    <w:p w14:paraId="6FB76E23" w14:textId="6B0914D8" w:rsidR="00EC6067" w:rsidRDefault="00EC6067" w:rsidP="00B31194">
      <w:pPr>
        <w:pStyle w:val="Default"/>
        <w:ind w:right="-992"/>
      </w:pPr>
    </w:p>
    <w:p w14:paraId="5671A478" w14:textId="60BF6F20" w:rsidR="00EC6067" w:rsidRDefault="00EC6067" w:rsidP="00B31194">
      <w:pPr>
        <w:pStyle w:val="Default"/>
        <w:ind w:right="-992"/>
      </w:pPr>
    </w:p>
    <w:p w14:paraId="2B170F2B" w14:textId="61DDF69C" w:rsidR="00EC6067" w:rsidRDefault="00EC6067" w:rsidP="00B31194">
      <w:pPr>
        <w:pStyle w:val="Default"/>
        <w:ind w:right="-992"/>
      </w:pPr>
    </w:p>
    <w:p w14:paraId="1B4AB416" w14:textId="1BEB7BAC" w:rsidR="00667940" w:rsidRDefault="00667940" w:rsidP="00B31194">
      <w:pPr>
        <w:pStyle w:val="Default"/>
        <w:ind w:right="-992"/>
      </w:pPr>
    </w:p>
    <w:p w14:paraId="4CB595BE" w14:textId="77777777" w:rsidR="00E0787F" w:rsidRDefault="00E0787F" w:rsidP="00B31194">
      <w:pPr>
        <w:pStyle w:val="Default"/>
        <w:ind w:right="-992"/>
      </w:pPr>
    </w:p>
    <w:p w14:paraId="121D5DDF" w14:textId="77777777" w:rsidR="00E0787F" w:rsidRDefault="00E0787F" w:rsidP="00B31194">
      <w:pPr>
        <w:pStyle w:val="Default"/>
        <w:ind w:right="-992"/>
      </w:pPr>
    </w:p>
    <w:p w14:paraId="1DE5EE41" w14:textId="77777777" w:rsidR="00E0787F" w:rsidRDefault="00E0787F" w:rsidP="00B31194">
      <w:pPr>
        <w:pStyle w:val="Default"/>
        <w:ind w:right="-992"/>
      </w:pPr>
    </w:p>
    <w:p w14:paraId="17F83874" w14:textId="77777777" w:rsidR="00E0787F" w:rsidRDefault="00E0787F" w:rsidP="00B31194">
      <w:pPr>
        <w:pStyle w:val="Default"/>
        <w:ind w:right="-992"/>
      </w:pPr>
    </w:p>
    <w:p w14:paraId="4B31EC9E" w14:textId="77777777" w:rsidR="00E0787F" w:rsidRDefault="00E0787F" w:rsidP="00B31194">
      <w:pPr>
        <w:pStyle w:val="Default"/>
        <w:ind w:right="-992"/>
      </w:pPr>
    </w:p>
    <w:p w14:paraId="5C3813D0" w14:textId="77777777" w:rsidR="00E0787F" w:rsidRDefault="00E0787F" w:rsidP="00B31194">
      <w:pPr>
        <w:pStyle w:val="Default"/>
        <w:ind w:right="-992"/>
      </w:pPr>
    </w:p>
    <w:p w14:paraId="026F48D9" w14:textId="77777777" w:rsidR="00E0787F" w:rsidRDefault="00E0787F" w:rsidP="00B31194">
      <w:pPr>
        <w:pStyle w:val="Default"/>
        <w:ind w:right="-992"/>
      </w:pPr>
    </w:p>
    <w:p w14:paraId="7807A345" w14:textId="77777777" w:rsidR="00E0787F" w:rsidRDefault="00E0787F" w:rsidP="00B31194">
      <w:pPr>
        <w:pStyle w:val="Default"/>
        <w:ind w:right="-992"/>
      </w:pPr>
    </w:p>
    <w:p w14:paraId="676CF568" w14:textId="77777777" w:rsidR="00E0787F" w:rsidRDefault="00E0787F" w:rsidP="00B31194">
      <w:pPr>
        <w:pStyle w:val="Default"/>
        <w:ind w:right="-992"/>
      </w:pPr>
    </w:p>
    <w:p w14:paraId="20BBCEC4" w14:textId="77777777" w:rsidR="00E0787F" w:rsidRDefault="00E0787F" w:rsidP="00B31194">
      <w:pPr>
        <w:pStyle w:val="Default"/>
        <w:ind w:right="-992"/>
      </w:pPr>
    </w:p>
    <w:p w14:paraId="49A55355" w14:textId="77777777" w:rsidR="00E0787F" w:rsidRDefault="00E0787F" w:rsidP="00B31194">
      <w:pPr>
        <w:pStyle w:val="Default"/>
        <w:ind w:right="-992"/>
      </w:pPr>
    </w:p>
    <w:p w14:paraId="0EDE213C" w14:textId="77777777" w:rsidR="00E0787F" w:rsidRDefault="00E0787F" w:rsidP="00B31194">
      <w:pPr>
        <w:pStyle w:val="Default"/>
        <w:ind w:right="-992"/>
      </w:pPr>
    </w:p>
    <w:p w14:paraId="72C47374" w14:textId="77777777" w:rsidR="00E0787F" w:rsidRDefault="00E0787F" w:rsidP="00B31194">
      <w:pPr>
        <w:pStyle w:val="Default"/>
        <w:ind w:right="-992"/>
      </w:pPr>
    </w:p>
    <w:p w14:paraId="69566C67" w14:textId="77777777" w:rsidR="00E0787F" w:rsidRDefault="00E0787F" w:rsidP="00B31194">
      <w:pPr>
        <w:pStyle w:val="Default"/>
        <w:ind w:right="-992"/>
      </w:pPr>
    </w:p>
    <w:p w14:paraId="42F44B29" w14:textId="77777777" w:rsidR="00E0787F" w:rsidRDefault="00E0787F" w:rsidP="00B31194">
      <w:pPr>
        <w:pStyle w:val="Default"/>
        <w:ind w:right="-992"/>
      </w:pPr>
    </w:p>
    <w:p w14:paraId="227E832A" w14:textId="77777777" w:rsidR="00E0787F" w:rsidRDefault="00E0787F" w:rsidP="00B31194">
      <w:pPr>
        <w:pStyle w:val="Default"/>
        <w:ind w:right="-992"/>
      </w:pPr>
    </w:p>
    <w:p w14:paraId="7E250411" w14:textId="77777777" w:rsidR="00E0787F" w:rsidRDefault="00E0787F" w:rsidP="00B31194">
      <w:pPr>
        <w:pStyle w:val="Default"/>
        <w:ind w:right="-992"/>
      </w:pPr>
    </w:p>
    <w:p w14:paraId="17823286" w14:textId="77777777" w:rsidR="00E0787F" w:rsidRDefault="00E0787F" w:rsidP="00B31194">
      <w:pPr>
        <w:pStyle w:val="Default"/>
        <w:ind w:right="-992"/>
      </w:pPr>
    </w:p>
    <w:p w14:paraId="0CAD1E71" w14:textId="77777777" w:rsidR="00667940" w:rsidRDefault="00667940" w:rsidP="00B31194">
      <w:pPr>
        <w:pStyle w:val="Default"/>
        <w:ind w:right="-992"/>
      </w:pPr>
    </w:p>
    <w:p w14:paraId="2E3D73B6" w14:textId="77777777" w:rsidR="002C0C58" w:rsidRDefault="002C0C58" w:rsidP="002C0C58">
      <w:pPr>
        <w:rPr>
          <w:rFonts w:ascii="Calibri" w:hAnsi="Calibri" w:cs="Cambria"/>
          <w:b/>
          <w:bCs/>
          <w:u w:val="single"/>
        </w:rPr>
      </w:pPr>
      <w:r w:rsidRPr="00C83DF7">
        <w:rPr>
          <w:rFonts w:ascii="Calibri" w:hAnsi="Calibri" w:cs="Cambria"/>
          <w:b/>
          <w:bCs/>
          <w:u w:val="single"/>
        </w:rPr>
        <w:t>Appendix 1:</w:t>
      </w:r>
      <w:r w:rsidRPr="00C83DF7">
        <w:rPr>
          <w:rFonts w:ascii="Calibri" w:hAnsi="Calibri" w:cs="Cambria"/>
          <w:b/>
          <w:bCs/>
        </w:rPr>
        <w:t xml:space="preserve"> </w:t>
      </w:r>
      <w:r>
        <w:rPr>
          <w:rFonts w:ascii="Calibri" w:hAnsi="Calibri" w:cs="Cambria"/>
          <w:b/>
          <w:bCs/>
        </w:rPr>
        <w:t xml:space="preserve">  </w:t>
      </w:r>
      <w:r w:rsidRPr="00C83DF7">
        <w:rPr>
          <w:rFonts w:ascii="Calibri" w:hAnsi="Calibri" w:cs="Calibri"/>
        </w:rPr>
        <w:t>IUCN Red List Categories and Criteria</w:t>
      </w:r>
    </w:p>
    <w:p w14:paraId="596DD22D" w14:textId="6524FB5C" w:rsidR="00EC6067" w:rsidRDefault="00EC6067" w:rsidP="00B31194">
      <w:pPr>
        <w:pStyle w:val="Default"/>
        <w:ind w:right="-992"/>
      </w:pPr>
    </w:p>
    <w:p w14:paraId="56CBF1A8" w14:textId="69028FD2" w:rsidR="00EC6067" w:rsidRPr="002F4E7C" w:rsidRDefault="00EC6067" w:rsidP="00B31194">
      <w:pPr>
        <w:pStyle w:val="Default"/>
        <w:ind w:right="-992"/>
      </w:pPr>
      <w:r>
        <w:rPr>
          <w:noProof/>
        </w:rPr>
        <w:drawing>
          <wp:inline distT="0" distB="0" distL="0" distR="0" wp14:anchorId="22546AAB" wp14:editId="1B8CF3DF">
            <wp:extent cx="5762625" cy="819148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1337"/>
                    <a:stretch/>
                  </pic:blipFill>
                  <pic:spPr bwMode="auto">
                    <a:xfrm>
                      <a:off x="0" y="0"/>
                      <a:ext cx="5771556" cy="8204184"/>
                    </a:xfrm>
                    <a:prstGeom prst="rect">
                      <a:avLst/>
                    </a:prstGeom>
                    <a:ln>
                      <a:noFill/>
                    </a:ln>
                    <a:extLst>
                      <a:ext uri="{53640926-AAD7-44D8-BBD7-CCE9431645EC}">
                        <a14:shadowObscured xmlns:a14="http://schemas.microsoft.com/office/drawing/2010/main"/>
                      </a:ext>
                    </a:extLst>
                  </pic:spPr>
                </pic:pic>
              </a:graphicData>
            </a:graphic>
          </wp:inline>
        </w:drawing>
      </w:r>
    </w:p>
    <w:sectPr w:rsidR="00EC6067" w:rsidRPr="002F4E7C" w:rsidSect="00870CDA">
      <w:headerReference w:type="default" r:id="rId17"/>
      <w:footerReference w:type="even" r:id="rId18"/>
      <w:footerReference w:type="default" r:id="rId19"/>
      <w:footerReference w:type="first" r:id="rId20"/>
      <w:pgSz w:w="11906" w:h="16838" w:code="9"/>
      <w:pgMar w:top="578" w:right="991" w:bottom="993" w:left="851"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62C66" w14:textId="77777777" w:rsidR="00921480" w:rsidRDefault="00921480">
      <w:r>
        <w:separator/>
      </w:r>
    </w:p>
  </w:endnote>
  <w:endnote w:type="continuationSeparator" w:id="0">
    <w:p w14:paraId="5CFCAED0" w14:textId="77777777" w:rsidR="00921480" w:rsidRDefault="00921480">
      <w:r>
        <w:continuationSeparator/>
      </w:r>
    </w:p>
  </w:endnote>
  <w:endnote w:type="continuationNotice" w:id="1">
    <w:p w14:paraId="666770EC" w14:textId="77777777" w:rsidR="00921480" w:rsidRDefault="00921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7C76" w14:textId="77777777" w:rsidR="00EA037C" w:rsidRDefault="00EA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658B1" w14:textId="77777777" w:rsidR="00EA037C" w:rsidRDefault="00EA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822648"/>
      <w:docPartObj>
        <w:docPartGallery w:val="Page Numbers (Bottom of Page)"/>
        <w:docPartUnique/>
      </w:docPartObj>
    </w:sdtPr>
    <w:sdtEndPr>
      <w:rPr>
        <w:noProof/>
      </w:rPr>
    </w:sdtEndPr>
    <w:sdtContent>
      <w:p w14:paraId="14810C21" w14:textId="2980B33B" w:rsidR="00952F57" w:rsidRDefault="00952F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CCBDDE" w14:textId="77777777" w:rsidR="00EA037C" w:rsidRPr="006C407E" w:rsidRDefault="00EA037C">
    <w:pPr>
      <w:pStyle w:val="Footer"/>
      <w:rPr>
        <w:vanish/>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56580"/>
      <w:docPartObj>
        <w:docPartGallery w:val="Page Numbers (Bottom of Page)"/>
        <w:docPartUnique/>
      </w:docPartObj>
    </w:sdtPr>
    <w:sdtEndPr>
      <w:rPr>
        <w:noProof/>
      </w:rPr>
    </w:sdtEndPr>
    <w:sdtContent>
      <w:p w14:paraId="6F8CCC5F" w14:textId="1017C162" w:rsidR="00B544C1" w:rsidRDefault="00B544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F86550" w14:textId="77777777" w:rsidR="00EA037C" w:rsidRDefault="00EA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E37AA" w14:textId="77777777" w:rsidR="00921480" w:rsidRDefault="00921480">
      <w:r>
        <w:separator/>
      </w:r>
    </w:p>
  </w:footnote>
  <w:footnote w:type="continuationSeparator" w:id="0">
    <w:p w14:paraId="1936F936" w14:textId="77777777" w:rsidR="00921480" w:rsidRDefault="00921480">
      <w:r>
        <w:continuationSeparator/>
      </w:r>
    </w:p>
  </w:footnote>
  <w:footnote w:type="continuationNotice" w:id="1">
    <w:p w14:paraId="2FE43438" w14:textId="77777777" w:rsidR="00921480" w:rsidRDefault="00921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7877" w14:textId="77777777" w:rsidR="00EA228D" w:rsidRPr="0085559D" w:rsidRDefault="00EA228D" w:rsidP="00EA228D">
    <w:pPr>
      <w:tabs>
        <w:tab w:val="left" w:pos="432"/>
      </w:tabs>
      <w:spacing w:line="240" w:lineRule="exact"/>
      <w:ind w:left="432" w:hanging="432"/>
      <w:jc w:val="right"/>
      <w:rPr>
        <w:rFonts w:ascii="Calibri" w:hAnsi="Calibri" w:cs="Cambria"/>
        <w:sz w:val="16"/>
        <w:szCs w:val="16"/>
      </w:rPr>
    </w:pPr>
    <w:r w:rsidRPr="0085559D">
      <w:rPr>
        <w:rFonts w:ascii="Calibri" w:hAnsi="Calibri" w:cs="Cambria"/>
        <w:sz w:val="16"/>
        <w:szCs w:val="16"/>
      </w:rPr>
      <w:t>Nomination No. 903</w:t>
    </w:r>
  </w:p>
  <w:p w14:paraId="21741FE2" w14:textId="77777777" w:rsidR="00EA228D" w:rsidRPr="00936BC6" w:rsidRDefault="00EA228D" w:rsidP="00EA228D">
    <w:pPr>
      <w:tabs>
        <w:tab w:val="left" w:pos="432"/>
      </w:tabs>
      <w:spacing w:line="240" w:lineRule="exact"/>
      <w:ind w:left="432" w:hanging="432"/>
      <w:jc w:val="right"/>
      <w:rPr>
        <w:rFonts w:ascii="Calibri" w:hAnsi="Calibri" w:cs="Cambria"/>
        <w:sz w:val="16"/>
        <w:szCs w:val="16"/>
      </w:rPr>
    </w:pPr>
    <w:r w:rsidRPr="0085559D">
      <w:rPr>
        <w:rFonts w:ascii="Calibri" w:hAnsi="Calibri" w:cs="Cambria"/>
        <w:sz w:val="16"/>
        <w:szCs w:val="16"/>
      </w:rPr>
      <w:t>Taxon ID 504814</w:t>
    </w:r>
  </w:p>
  <w:p w14:paraId="6C7AABAB" w14:textId="77777777" w:rsidR="00EA037C" w:rsidRDefault="00EA037C">
    <w:pPr>
      <w:tabs>
        <w:tab w:val="left" w:pos="432"/>
      </w:tabs>
      <w:spacing w:line="240" w:lineRule="exact"/>
      <w:ind w:left="432" w:hanging="432"/>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5BC5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95E13"/>
    <w:multiLevelType w:val="hybridMultilevel"/>
    <w:tmpl w:val="B6C05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E50FCA"/>
    <w:multiLevelType w:val="hybridMultilevel"/>
    <w:tmpl w:val="EB72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7645A"/>
    <w:multiLevelType w:val="hybridMultilevel"/>
    <w:tmpl w:val="49E415D0"/>
    <w:lvl w:ilvl="0" w:tplc="72A0C782">
      <w:start w:val="2003"/>
      <w:numFmt w:val="bullet"/>
      <w:lvlText w:val="-"/>
      <w:lvlJc w:val="left"/>
      <w:pPr>
        <w:ind w:left="927" w:hanging="360"/>
      </w:pPr>
      <w:rPr>
        <w:rFonts w:ascii="Calibri" w:eastAsia="Times New Roman" w:hAnsi="Calibri" w:cs="Calibri" w:hint="default"/>
        <w:color w:val="0000FF"/>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D5021F"/>
    <w:multiLevelType w:val="hybridMultilevel"/>
    <w:tmpl w:val="167C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71C9D"/>
    <w:multiLevelType w:val="hybridMultilevel"/>
    <w:tmpl w:val="8E108482"/>
    <w:lvl w:ilvl="0" w:tplc="8A729D1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5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C55A7"/>
    <w:multiLevelType w:val="hybridMultilevel"/>
    <w:tmpl w:val="7D9AF8BA"/>
    <w:lvl w:ilvl="0" w:tplc="0A76A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A31D2B"/>
    <w:multiLevelType w:val="singleLevel"/>
    <w:tmpl w:val="97563570"/>
    <w:lvl w:ilvl="0">
      <w:start w:val="1996"/>
      <w:numFmt w:val="bullet"/>
      <w:lvlText w:val="-"/>
      <w:lvlJc w:val="left"/>
      <w:pPr>
        <w:tabs>
          <w:tab w:val="num" w:pos="360"/>
        </w:tabs>
        <w:ind w:left="360" w:hanging="360"/>
      </w:pPr>
      <w:rPr>
        <w:rFonts w:hint="default"/>
      </w:rPr>
    </w:lvl>
  </w:abstractNum>
  <w:abstractNum w:abstractNumId="9" w15:restartNumberingAfterBreak="0">
    <w:nsid w:val="2AED7ED1"/>
    <w:multiLevelType w:val="hybridMultilevel"/>
    <w:tmpl w:val="DA78E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7C63DE"/>
    <w:multiLevelType w:val="hybridMultilevel"/>
    <w:tmpl w:val="5D063384"/>
    <w:lvl w:ilvl="0" w:tplc="BA5277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5A7FC6"/>
    <w:multiLevelType w:val="hybridMultilevel"/>
    <w:tmpl w:val="3C8AF1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ED1507"/>
    <w:multiLevelType w:val="singleLevel"/>
    <w:tmpl w:val="DD860E4C"/>
    <w:lvl w:ilvl="0">
      <w:start w:val="1996"/>
      <w:numFmt w:val="bullet"/>
      <w:lvlText w:val="-"/>
      <w:lvlJc w:val="left"/>
      <w:pPr>
        <w:tabs>
          <w:tab w:val="num" w:pos="435"/>
        </w:tabs>
        <w:ind w:left="435" w:hanging="435"/>
      </w:pPr>
      <w:rPr>
        <w:rFonts w:ascii="Times New Roman" w:hAnsi="Times New Roman" w:hint="default"/>
      </w:rPr>
    </w:lvl>
  </w:abstractNum>
  <w:abstractNum w:abstractNumId="13" w15:restartNumberingAfterBreak="0">
    <w:nsid w:val="39B5188A"/>
    <w:multiLevelType w:val="hybridMultilevel"/>
    <w:tmpl w:val="6426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31CB2"/>
    <w:multiLevelType w:val="hybridMultilevel"/>
    <w:tmpl w:val="77404C0C"/>
    <w:lvl w:ilvl="0" w:tplc="54E8A4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15D46"/>
    <w:multiLevelType w:val="hybridMultilevel"/>
    <w:tmpl w:val="FF94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441A8"/>
    <w:multiLevelType w:val="singleLevel"/>
    <w:tmpl w:val="97563570"/>
    <w:lvl w:ilvl="0">
      <w:start w:val="1996"/>
      <w:numFmt w:val="bullet"/>
      <w:lvlText w:val="-"/>
      <w:lvlJc w:val="left"/>
      <w:pPr>
        <w:tabs>
          <w:tab w:val="num" w:pos="360"/>
        </w:tabs>
        <w:ind w:left="360" w:hanging="360"/>
      </w:pPr>
      <w:rPr>
        <w:rFonts w:hint="default"/>
      </w:rPr>
    </w:lvl>
  </w:abstractNum>
  <w:abstractNum w:abstractNumId="17" w15:restartNumberingAfterBreak="0">
    <w:nsid w:val="64B9488C"/>
    <w:multiLevelType w:val="hybridMultilevel"/>
    <w:tmpl w:val="134E0D8C"/>
    <w:lvl w:ilvl="0" w:tplc="029A0D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3657AB"/>
    <w:multiLevelType w:val="multilevel"/>
    <w:tmpl w:val="1A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C6B27"/>
    <w:multiLevelType w:val="hybridMultilevel"/>
    <w:tmpl w:val="1F66DDD8"/>
    <w:lvl w:ilvl="0" w:tplc="0C090001">
      <w:start w:val="1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213BD"/>
    <w:multiLevelType w:val="hybridMultilevel"/>
    <w:tmpl w:val="B82C141A"/>
    <w:lvl w:ilvl="0" w:tplc="DD860E4C">
      <w:start w:val="1996"/>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E5566C"/>
    <w:multiLevelType w:val="hybridMultilevel"/>
    <w:tmpl w:val="5120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C4BD1"/>
    <w:multiLevelType w:val="hybridMultilevel"/>
    <w:tmpl w:val="BBA671BC"/>
    <w:lvl w:ilvl="0" w:tplc="9B580952">
      <w:start w:val="1"/>
      <w:numFmt w:val="bullet"/>
      <w:pStyle w:val="Bullettedbody"/>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186718">
    <w:abstractNumId w:val="12"/>
  </w:num>
  <w:num w:numId="2" w16cid:durableId="1025208672">
    <w:abstractNumId w:val="8"/>
  </w:num>
  <w:num w:numId="3" w16cid:durableId="67360490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16cid:durableId="1430158877">
    <w:abstractNumId w:val="11"/>
  </w:num>
  <w:num w:numId="5" w16cid:durableId="181675305">
    <w:abstractNumId w:val="1"/>
  </w:num>
  <w:num w:numId="6" w16cid:durableId="538976928">
    <w:abstractNumId w:val="6"/>
  </w:num>
  <w:num w:numId="7" w16cid:durableId="1867938783">
    <w:abstractNumId w:val="19"/>
  </w:num>
  <w:num w:numId="8" w16cid:durableId="1407146614">
    <w:abstractNumId w:val="21"/>
  </w:num>
  <w:num w:numId="9" w16cid:durableId="1129325022">
    <w:abstractNumId w:val="4"/>
  </w:num>
  <w:num w:numId="10" w16cid:durableId="42875795">
    <w:abstractNumId w:val="2"/>
  </w:num>
  <w:num w:numId="11" w16cid:durableId="74665790">
    <w:abstractNumId w:val="0"/>
  </w:num>
  <w:num w:numId="12" w16cid:durableId="547300842">
    <w:abstractNumId w:val="9"/>
  </w:num>
  <w:num w:numId="13" w16cid:durableId="374620392">
    <w:abstractNumId w:val="17"/>
  </w:num>
  <w:num w:numId="14" w16cid:durableId="425468557">
    <w:abstractNumId w:val="15"/>
  </w:num>
  <w:num w:numId="15" w16cid:durableId="2061586918">
    <w:abstractNumId w:val="20"/>
  </w:num>
  <w:num w:numId="16" w16cid:durableId="1116294633">
    <w:abstractNumId w:val="5"/>
  </w:num>
  <w:num w:numId="17" w16cid:durableId="2071221535">
    <w:abstractNumId w:val="3"/>
  </w:num>
  <w:num w:numId="18" w16cid:durableId="1403527160">
    <w:abstractNumId w:val="14"/>
  </w:num>
  <w:num w:numId="19" w16cid:durableId="1576695983">
    <w:abstractNumId w:val="22"/>
  </w:num>
  <w:num w:numId="20" w16cid:durableId="666397778">
    <w:abstractNumId w:val="13"/>
  </w:num>
  <w:num w:numId="21" w16cid:durableId="508256259">
    <w:abstractNumId w:val="7"/>
  </w:num>
  <w:num w:numId="22" w16cid:durableId="1386415095">
    <w:abstractNumId w:val="16"/>
  </w:num>
  <w:num w:numId="23" w16cid:durableId="178937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9"/>
    <w:rsid w:val="00000803"/>
    <w:rsid w:val="000008AA"/>
    <w:rsid w:val="00001677"/>
    <w:rsid w:val="00004504"/>
    <w:rsid w:val="000077B5"/>
    <w:rsid w:val="00007839"/>
    <w:rsid w:val="00011F66"/>
    <w:rsid w:val="00012018"/>
    <w:rsid w:val="00012CE6"/>
    <w:rsid w:val="000135F7"/>
    <w:rsid w:val="00014CB8"/>
    <w:rsid w:val="000154F3"/>
    <w:rsid w:val="000160B5"/>
    <w:rsid w:val="000160E0"/>
    <w:rsid w:val="00016605"/>
    <w:rsid w:val="00016C2A"/>
    <w:rsid w:val="000173B9"/>
    <w:rsid w:val="00020A6D"/>
    <w:rsid w:val="00020FBC"/>
    <w:rsid w:val="00022503"/>
    <w:rsid w:val="000228DB"/>
    <w:rsid w:val="00022931"/>
    <w:rsid w:val="00024268"/>
    <w:rsid w:val="00024868"/>
    <w:rsid w:val="000256E7"/>
    <w:rsid w:val="00030DD1"/>
    <w:rsid w:val="000312E2"/>
    <w:rsid w:val="00034F29"/>
    <w:rsid w:val="000362A2"/>
    <w:rsid w:val="0003786B"/>
    <w:rsid w:val="0004110A"/>
    <w:rsid w:val="00041E7C"/>
    <w:rsid w:val="00043E4E"/>
    <w:rsid w:val="00045807"/>
    <w:rsid w:val="00046DC1"/>
    <w:rsid w:val="000474A2"/>
    <w:rsid w:val="00051E4A"/>
    <w:rsid w:val="00053FB6"/>
    <w:rsid w:val="00054C51"/>
    <w:rsid w:val="00055CC3"/>
    <w:rsid w:val="0005678A"/>
    <w:rsid w:val="000567C6"/>
    <w:rsid w:val="000571E5"/>
    <w:rsid w:val="00057830"/>
    <w:rsid w:val="00057DCA"/>
    <w:rsid w:val="00060399"/>
    <w:rsid w:val="00060C7F"/>
    <w:rsid w:val="000611E3"/>
    <w:rsid w:val="0006132C"/>
    <w:rsid w:val="0006460F"/>
    <w:rsid w:val="00065A55"/>
    <w:rsid w:val="00070C99"/>
    <w:rsid w:val="000732D8"/>
    <w:rsid w:val="000734C8"/>
    <w:rsid w:val="00073A0D"/>
    <w:rsid w:val="00074CA1"/>
    <w:rsid w:val="00074E66"/>
    <w:rsid w:val="00076682"/>
    <w:rsid w:val="0007684D"/>
    <w:rsid w:val="000806D9"/>
    <w:rsid w:val="000868E4"/>
    <w:rsid w:val="000868E9"/>
    <w:rsid w:val="000911A2"/>
    <w:rsid w:val="0009433F"/>
    <w:rsid w:val="00094488"/>
    <w:rsid w:val="00096103"/>
    <w:rsid w:val="000A20BD"/>
    <w:rsid w:val="000A3171"/>
    <w:rsid w:val="000A3F31"/>
    <w:rsid w:val="000A43F9"/>
    <w:rsid w:val="000A4B57"/>
    <w:rsid w:val="000A4E6D"/>
    <w:rsid w:val="000A4ED0"/>
    <w:rsid w:val="000B0936"/>
    <w:rsid w:val="000B209A"/>
    <w:rsid w:val="000B2A92"/>
    <w:rsid w:val="000B7DF5"/>
    <w:rsid w:val="000C38F6"/>
    <w:rsid w:val="000C4949"/>
    <w:rsid w:val="000C56B8"/>
    <w:rsid w:val="000C6B0F"/>
    <w:rsid w:val="000C705B"/>
    <w:rsid w:val="000D10D9"/>
    <w:rsid w:val="000D133F"/>
    <w:rsid w:val="000D3A70"/>
    <w:rsid w:val="000D4ABD"/>
    <w:rsid w:val="000D5C51"/>
    <w:rsid w:val="000D7A99"/>
    <w:rsid w:val="000D7E2B"/>
    <w:rsid w:val="000E092E"/>
    <w:rsid w:val="000E1097"/>
    <w:rsid w:val="000E10E9"/>
    <w:rsid w:val="000E3CF0"/>
    <w:rsid w:val="000E40B0"/>
    <w:rsid w:val="000E719A"/>
    <w:rsid w:val="000F0556"/>
    <w:rsid w:val="000F0C6C"/>
    <w:rsid w:val="000F2544"/>
    <w:rsid w:val="000F2F5C"/>
    <w:rsid w:val="000F3A35"/>
    <w:rsid w:val="000F676E"/>
    <w:rsid w:val="000F689F"/>
    <w:rsid w:val="000F6CD2"/>
    <w:rsid w:val="000F6DD1"/>
    <w:rsid w:val="00100E0D"/>
    <w:rsid w:val="00103A4F"/>
    <w:rsid w:val="001044BC"/>
    <w:rsid w:val="001119A7"/>
    <w:rsid w:val="001137A1"/>
    <w:rsid w:val="0011449C"/>
    <w:rsid w:val="00114BE5"/>
    <w:rsid w:val="00115214"/>
    <w:rsid w:val="00115349"/>
    <w:rsid w:val="001156AD"/>
    <w:rsid w:val="00115BDD"/>
    <w:rsid w:val="001161A3"/>
    <w:rsid w:val="00117C45"/>
    <w:rsid w:val="00122D83"/>
    <w:rsid w:val="00123B49"/>
    <w:rsid w:val="00130AC7"/>
    <w:rsid w:val="0013404A"/>
    <w:rsid w:val="0013513E"/>
    <w:rsid w:val="00136F92"/>
    <w:rsid w:val="00137569"/>
    <w:rsid w:val="00143501"/>
    <w:rsid w:val="00155C9E"/>
    <w:rsid w:val="001560C8"/>
    <w:rsid w:val="0015678F"/>
    <w:rsid w:val="00156AC5"/>
    <w:rsid w:val="00157EBE"/>
    <w:rsid w:val="0016030A"/>
    <w:rsid w:val="00160F6F"/>
    <w:rsid w:val="001618E5"/>
    <w:rsid w:val="00163DF7"/>
    <w:rsid w:val="001641F4"/>
    <w:rsid w:val="001645B5"/>
    <w:rsid w:val="00165466"/>
    <w:rsid w:val="001656E8"/>
    <w:rsid w:val="001679C7"/>
    <w:rsid w:val="00167B37"/>
    <w:rsid w:val="00170BFB"/>
    <w:rsid w:val="00170C63"/>
    <w:rsid w:val="001729D2"/>
    <w:rsid w:val="00173C6C"/>
    <w:rsid w:val="00174F86"/>
    <w:rsid w:val="00176245"/>
    <w:rsid w:val="001764EC"/>
    <w:rsid w:val="00180951"/>
    <w:rsid w:val="00183C51"/>
    <w:rsid w:val="00184B55"/>
    <w:rsid w:val="001867AC"/>
    <w:rsid w:val="00186A75"/>
    <w:rsid w:val="00190D3E"/>
    <w:rsid w:val="001913EE"/>
    <w:rsid w:val="00192F42"/>
    <w:rsid w:val="00193AF8"/>
    <w:rsid w:val="0019748B"/>
    <w:rsid w:val="001B1857"/>
    <w:rsid w:val="001B216F"/>
    <w:rsid w:val="001B2F2C"/>
    <w:rsid w:val="001B2FC4"/>
    <w:rsid w:val="001B5634"/>
    <w:rsid w:val="001B733D"/>
    <w:rsid w:val="001C003E"/>
    <w:rsid w:val="001C1B66"/>
    <w:rsid w:val="001C50AD"/>
    <w:rsid w:val="001C6F09"/>
    <w:rsid w:val="001D0201"/>
    <w:rsid w:val="001D36C0"/>
    <w:rsid w:val="001D3820"/>
    <w:rsid w:val="001E1F11"/>
    <w:rsid w:val="001E3A44"/>
    <w:rsid w:val="001E4021"/>
    <w:rsid w:val="001E4470"/>
    <w:rsid w:val="001E46CD"/>
    <w:rsid w:val="001E5744"/>
    <w:rsid w:val="001F25BD"/>
    <w:rsid w:val="001F2AD4"/>
    <w:rsid w:val="001F2B3C"/>
    <w:rsid w:val="001F4884"/>
    <w:rsid w:val="001F5122"/>
    <w:rsid w:val="001F53B6"/>
    <w:rsid w:val="001F5786"/>
    <w:rsid w:val="001F695A"/>
    <w:rsid w:val="00203975"/>
    <w:rsid w:val="002065E5"/>
    <w:rsid w:val="0020685A"/>
    <w:rsid w:val="00206CCB"/>
    <w:rsid w:val="00212D9C"/>
    <w:rsid w:val="00213593"/>
    <w:rsid w:val="002136E5"/>
    <w:rsid w:val="00213B1A"/>
    <w:rsid w:val="00214459"/>
    <w:rsid w:val="0021509A"/>
    <w:rsid w:val="002155A9"/>
    <w:rsid w:val="00216982"/>
    <w:rsid w:val="00217C43"/>
    <w:rsid w:val="00217E0F"/>
    <w:rsid w:val="0022246F"/>
    <w:rsid w:val="00225810"/>
    <w:rsid w:val="002264A8"/>
    <w:rsid w:val="002306E1"/>
    <w:rsid w:val="00232355"/>
    <w:rsid w:val="00232EBE"/>
    <w:rsid w:val="00233231"/>
    <w:rsid w:val="002334DD"/>
    <w:rsid w:val="002353BF"/>
    <w:rsid w:val="00236429"/>
    <w:rsid w:val="00237BAE"/>
    <w:rsid w:val="00237E06"/>
    <w:rsid w:val="00240856"/>
    <w:rsid w:val="0024397D"/>
    <w:rsid w:val="00243D13"/>
    <w:rsid w:val="00244ACF"/>
    <w:rsid w:val="00244EB8"/>
    <w:rsid w:val="002460C2"/>
    <w:rsid w:val="002466E7"/>
    <w:rsid w:val="00246FE1"/>
    <w:rsid w:val="00247730"/>
    <w:rsid w:val="00250079"/>
    <w:rsid w:val="00252BE2"/>
    <w:rsid w:val="0025390F"/>
    <w:rsid w:val="00253C06"/>
    <w:rsid w:val="0025490E"/>
    <w:rsid w:val="002566F7"/>
    <w:rsid w:val="00256FDE"/>
    <w:rsid w:val="002606FF"/>
    <w:rsid w:val="002609A6"/>
    <w:rsid w:val="00260E68"/>
    <w:rsid w:val="002623FE"/>
    <w:rsid w:val="00262EB1"/>
    <w:rsid w:val="0026514A"/>
    <w:rsid w:val="00265317"/>
    <w:rsid w:val="00267BDC"/>
    <w:rsid w:val="002704EA"/>
    <w:rsid w:val="002735B8"/>
    <w:rsid w:val="002744A2"/>
    <w:rsid w:val="00275FCB"/>
    <w:rsid w:val="00277CB0"/>
    <w:rsid w:val="0028075A"/>
    <w:rsid w:val="00281964"/>
    <w:rsid w:val="002847E5"/>
    <w:rsid w:val="00284818"/>
    <w:rsid w:val="00284E4F"/>
    <w:rsid w:val="00285816"/>
    <w:rsid w:val="002860A4"/>
    <w:rsid w:val="00290A27"/>
    <w:rsid w:val="00290CCB"/>
    <w:rsid w:val="002927AD"/>
    <w:rsid w:val="00293F90"/>
    <w:rsid w:val="00294D77"/>
    <w:rsid w:val="00294FE1"/>
    <w:rsid w:val="002953D8"/>
    <w:rsid w:val="00297D8A"/>
    <w:rsid w:val="002A1E52"/>
    <w:rsid w:val="002A4CFC"/>
    <w:rsid w:val="002A56FA"/>
    <w:rsid w:val="002A663B"/>
    <w:rsid w:val="002A6E57"/>
    <w:rsid w:val="002A745E"/>
    <w:rsid w:val="002A7794"/>
    <w:rsid w:val="002B1E64"/>
    <w:rsid w:val="002B3A43"/>
    <w:rsid w:val="002B48F4"/>
    <w:rsid w:val="002B5055"/>
    <w:rsid w:val="002C045D"/>
    <w:rsid w:val="002C0C58"/>
    <w:rsid w:val="002C4752"/>
    <w:rsid w:val="002C6C72"/>
    <w:rsid w:val="002D4663"/>
    <w:rsid w:val="002D46B8"/>
    <w:rsid w:val="002D6847"/>
    <w:rsid w:val="002D69EB"/>
    <w:rsid w:val="002E1D06"/>
    <w:rsid w:val="002E311A"/>
    <w:rsid w:val="002E3E49"/>
    <w:rsid w:val="002E416D"/>
    <w:rsid w:val="002E475E"/>
    <w:rsid w:val="002E56A5"/>
    <w:rsid w:val="002E5763"/>
    <w:rsid w:val="002E634C"/>
    <w:rsid w:val="002E6A04"/>
    <w:rsid w:val="002E7557"/>
    <w:rsid w:val="002F2DD2"/>
    <w:rsid w:val="002F39AA"/>
    <w:rsid w:val="002F40D3"/>
    <w:rsid w:val="002F4D22"/>
    <w:rsid w:val="002F4E7C"/>
    <w:rsid w:val="002F6328"/>
    <w:rsid w:val="002F7CD0"/>
    <w:rsid w:val="0030058C"/>
    <w:rsid w:val="0030180D"/>
    <w:rsid w:val="0030266B"/>
    <w:rsid w:val="003040B5"/>
    <w:rsid w:val="00304E5D"/>
    <w:rsid w:val="0030541C"/>
    <w:rsid w:val="00305982"/>
    <w:rsid w:val="003100CB"/>
    <w:rsid w:val="0031081D"/>
    <w:rsid w:val="00310EBB"/>
    <w:rsid w:val="00312921"/>
    <w:rsid w:val="00312FE7"/>
    <w:rsid w:val="0031402B"/>
    <w:rsid w:val="00317A24"/>
    <w:rsid w:val="00317C94"/>
    <w:rsid w:val="003200DC"/>
    <w:rsid w:val="00321E48"/>
    <w:rsid w:val="00322DCF"/>
    <w:rsid w:val="003237C3"/>
    <w:rsid w:val="00323E32"/>
    <w:rsid w:val="00326F0D"/>
    <w:rsid w:val="003301D5"/>
    <w:rsid w:val="00332680"/>
    <w:rsid w:val="00333DCF"/>
    <w:rsid w:val="00334765"/>
    <w:rsid w:val="00335FF3"/>
    <w:rsid w:val="00337BF8"/>
    <w:rsid w:val="00341F88"/>
    <w:rsid w:val="00344662"/>
    <w:rsid w:val="00351C74"/>
    <w:rsid w:val="00352592"/>
    <w:rsid w:val="003535C1"/>
    <w:rsid w:val="00354BC5"/>
    <w:rsid w:val="0035642C"/>
    <w:rsid w:val="00357770"/>
    <w:rsid w:val="003611A8"/>
    <w:rsid w:val="003655A4"/>
    <w:rsid w:val="00365E4F"/>
    <w:rsid w:val="003664B4"/>
    <w:rsid w:val="0036711B"/>
    <w:rsid w:val="0037037E"/>
    <w:rsid w:val="00371890"/>
    <w:rsid w:val="00373E97"/>
    <w:rsid w:val="0037460F"/>
    <w:rsid w:val="00374A98"/>
    <w:rsid w:val="00376220"/>
    <w:rsid w:val="00376605"/>
    <w:rsid w:val="003800C8"/>
    <w:rsid w:val="00381E64"/>
    <w:rsid w:val="00384A59"/>
    <w:rsid w:val="00385F10"/>
    <w:rsid w:val="003879D0"/>
    <w:rsid w:val="00391799"/>
    <w:rsid w:val="00392F1B"/>
    <w:rsid w:val="00392FEC"/>
    <w:rsid w:val="00393F35"/>
    <w:rsid w:val="003950D1"/>
    <w:rsid w:val="003956CD"/>
    <w:rsid w:val="00396AC7"/>
    <w:rsid w:val="003A0F42"/>
    <w:rsid w:val="003A3EE8"/>
    <w:rsid w:val="003A47D0"/>
    <w:rsid w:val="003A4A47"/>
    <w:rsid w:val="003A5DBC"/>
    <w:rsid w:val="003B0787"/>
    <w:rsid w:val="003B230E"/>
    <w:rsid w:val="003B3D33"/>
    <w:rsid w:val="003B449C"/>
    <w:rsid w:val="003B616C"/>
    <w:rsid w:val="003B71C5"/>
    <w:rsid w:val="003C36B9"/>
    <w:rsid w:val="003C4AED"/>
    <w:rsid w:val="003C5996"/>
    <w:rsid w:val="003C71EF"/>
    <w:rsid w:val="003C7AE0"/>
    <w:rsid w:val="003D0D62"/>
    <w:rsid w:val="003D0E5C"/>
    <w:rsid w:val="003D41C2"/>
    <w:rsid w:val="003D4462"/>
    <w:rsid w:val="003D70AE"/>
    <w:rsid w:val="003D762B"/>
    <w:rsid w:val="003D7B02"/>
    <w:rsid w:val="003E02FF"/>
    <w:rsid w:val="003E11EE"/>
    <w:rsid w:val="003E1AEF"/>
    <w:rsid w:val="003E2AFC"/>
    <w:rsid w:val="003E6F70"/>
    <w:rsid w:val="003E7DE4"/>
    <w:rsid w:val="003F495A"/>
    <w:rsid w:val="003F4978"/>
    <w:rsid w:val="003F520F"/>
    <w:rsid w:val="003F6288"/>
    <w:rsid w:val="003F6D2A"/>
    <w:rsid w:val="00401084"/>
    <w:rsid w:val="004011AD"/>
    <w:rsid w:val="00405792"/>
    <w:rsid w:val="00405BF4"/>
    <w:rsid w:val="004064C0"/>
    <w:rsid w:val="00415A6B"/>
    <w:rsid w:val="00416EE0"/>
    <w:rsid w:val="00424396"/>
    <w:rsid w:val="00424E35"/>
    <w:rsid w:val="00425047"/>
    <w:rsid w:val="004254A2"/>
    <w:rsid w:val="00427E48"/>
    <w:rsid w:val="004300F9"/>
    <w:rsid w:val="0043149A"/>
    <w:rsid w:val="00432873"/>
    <w:rsid w:val="00433FA5"/>
    <w:rsid w:val="00435F37"/>
    <w:rsid w:val="00436419"/>
    <w:rsid w:val="00437211"/>
    <w:rsid w:val="00437829"/>
    <w:rsid w:val="00441032"/>
    <w:rsid w:val="00444595"/>
    <w:rsid w:val="00445CD6"/>
    <w:rsid w:val="00445EF4"/>
    <w:rsid w:val="004461EA"/>
    <w:rsid w:val="00446AFA"/>
    <w:rsid w:val="004479A6"/>
    <w:rsid w:val="00450D29"/>
    <w:rsid w:val="004522B7"/>
    <w:rsid w:val="0045417C"/>
    <w:rsid w:val="00455BD2"/>
    <w:rsid w:val="00455F60"/>
    <w:rsid w:val="00456839"/>
    <w:rsid w:val="00460AD9"/>
    <w:rsid w:val="004618F4"/>
    <w:rsid w:val="00463359"/>
    <w:rsid w:val="004634DE"/>
    <w:rsid w:val="00463727"/>
    <w:rsid w:val="004659E7"/>
    <w:rsid w:val="00466D4C"/>
    <w:rsid w:val="00467AE7"/>
    <w:rsid w:val="00471C3A"/>
    <w:rsid w:val="00472FC4"/>
    <w:rsid w:val="00474A0C"/>
    <w:rsid w:val="0047711D"/>
    <w:rsid w:val="0047723D"/>
    <w:rsid w:val="00485B56"/>
    <w:rsid w:val="00487785"/>
    <w:rsid w:val="004877D2"/>
    <w:rsid w:val="00490145"/>
    <w:rsid w:val="004944ED"/>
    <w:rsid w:val="00497A56"/>
    <w:rsid w:val="00497D46"/>
    <w:rsid w:val="004A21EF"/>
    <w:rsid w:val="004A327D"/>
    <w:rsid w:val="004A3A69"/>
    <w:rsid w:val="004A4BB5"/>
    <w:rsid w:val="004A5156"/>
    <w:rsid w:val="004A5CB6"/>
    <w:rsid w:val="004A719A"/>
    <w:rsid w:val="004B0154"/>
    <w:rsid w:val="004B2410"/>
    <w:rsid w:val="004B3EC7"/>
    <w:rsid w:val="004B5462"/>
    <w:rsid w:val="004B7D0C"/>
    <w:rsid w:val="004C2210"/>
    <w:rsid w:val="004D0B4A"/>
    <w:rsid w:val="004D2382"/>
    <w:rsid w:val="004D4BB9"/>
    <w:rsid w:val="004D4E5C"/>
    <w:rsid w:val="004D74AC"/>
    <w:rsid w:val="004E25E7"/>
    <w:rsid w:val="004E2745"/>
    <w:rsid w:val="004E338E"/>
    <w:rsid w:val="004E3F88"/>
    <w:rsid w:val="004E4183"/>
    <w:rsid w:val="004E6619"/>
    <w:rsid w:val="004E6866"/>
    <w:rsid w:val="004E72C5"/>
    <w:rsid w:val="004F119C"/>
    <w:rsid w:val="004F1AC5"/>
    <w:rsid w:val="004F21AD"/>
    <w:rsid w:val="004F67BC"/>
    <w:rsid w:val="004F6B23"/>
    <w:rsid w:val="004F717B"/>
    <w:rsid w:val="004F7968"/>
    <w:rsid w:val="00500137"/>
    <w:rsid w:val="00502863"/>
    <w:rsid w:val="005046DE"/>
    <w:rsid w:val="00507B8C"/>
    <w:rsid w:val="0051009E"/>
    <w:rsid w:val="0051017B"/>
    <w:rsid w:val="005107D4"/>
    <w:rsid w:val="00510AEA"/>
    <w:rsid w:val="00510DF0"/>
    <w:rsid w:val="00512626"/>
    <w:rsid w:val="00513A3A"/>
    <w:rsid w:val="00513AEC"/>
    <w:rsid w:val="00513F24"/>
    <w:rsid w:val="00514055"/>
    <w:rsid w:val="005159DA"/>
    <w:rsid w:val="00516586"/>
    <w:rsid w:val="005205F7"/>
    <w:rsid w:val="005228A0"/>
    <w:rsid w:val="00522F9D"/>
    <w:rsid w:val="00524E4A"/>
    <w:rsid w:val="00525189"/>
    <w:rsid w:val="005264E8"/>
    <w:rsid w:val="0052660C"/>
    <w:rsid w:val="00527E02"/>
    <w:rsid w:val="00530218"/>
    <w:rsid w:val="0053044F"/>
    <w:rsid w:val="005304A8"/>
    <w:rsid w:val="00533416"/>
    <w:rsid w:val="0053383C"/>
    <w:rsid w:val="00534F4A"/>
    <w:rsid w:val="005358BD"/>
    <w:rsid w:val="00541477"/>
    <w:rsid w:val="00542A07"/>
    <w:rsid w:val="00542EDC"/>
    <w:rsid w:val="0054333F"/>
    <w:rsid w:val="00543E2B"/>
    <w:rsid w:val="00543FB7"/>
    <w:rsid w:val="00544BEE"/>
    <w:rsid w:val="00547A46"/>
    <w:rsid w:val="00550EF1"/>
    <w:rsid w:val="00555391"/>
    <w:rsid w:val="0055754A"/>
    <w:rsid w:val="00560902"/>
    <w:rsid w:val="00560A4D"/>
    <w:rsid w:val="00560ABA"/>
    <w:rsid w:val="0056282C"/>
    <w:rsid w:val="005647FB"/>
    <w:rsid w:val="00564AE0"/>
    <w:rsid w:val="00565660"/>
    <w:rsid w:val="00566376"/>
    <w:rsid w:val="0056684D"/>
    <w:rsid w:val="005676F6"/>
    <w:rsid w:val="00570055"/>
    <w:rsid w:val="00571ACE"/>
    <w:rsid w:val="00572977"/>
    <w:rsid w:val="00573A9E"/>
    <w:rsid w:val="00574542"/>
    <w:rsid w:val="005761BE"/>
    <w:rsid w:val="00580C17"/>
    <w:rsid w:val="005810B3"/>
    <w:rsid w:val="00581E7F"/>
    <w:rsid w:val="00582C2E"/>
    <w:rsid w:val="00583A5C"/>
    <w:rsid w:val="005850DD"/>
    <w:rsid w:val="005851E6"/>
    <w:rsid w:val="0058544D"/>
    <w:rsid w:val="0058556F"/>
    <w:rsid w:val="00585F1A"/>
    <w:rsid w:val="005874A0"/>
    <w:rsid w:val="005904A8"/>
    <w:rsid w:val="00590CC3"/>
    <w:rsid w:val="0059166F"/>
    <w:rsid w:val="0059229B"/>
    <w:rsid w:val="00592993"/>
    <w:rsid w:val="00594730"/>
    <w:rsid w:val="005949CC"/>
    <w:rsid w:val="00596032"/>
    <w:rsid w:val="005A0ADD"/>
    <w:rsid w:val="005A4D2E"/>
    <w:rsid w:val="005A509D"/>
    <w:rsid w:val="005A6305"/>
    <w:rsid w:val="005B0509"/>
    <w:rsid w:val="005B1A00"/>
    <w:rsid w:val="005B1E75"/>
    <w:rsid w:val="005B41C8"/>
    <w:rsid w:val="005C0235"/>
    <w:rsid w:val="005C06A8"/>
    <w:rsid w:val="005C09A0"/>
    <w:rsid w:val="005C115E"/>
    <w:rsid w:val="005C2F5E"/>
    <w:rsid w:val="005C3B73"/>
    <w:rsid w:val="005C3DAF"/>
    <w:rsid w:val="005C48DD"/>
    <w:rsid w:val="005C50BF"/>
    <w:rsid w:val="005C5A1C"/>
    <w:rsid w:val="005C69C7"/>
    <w:rsid w:val="005C7867"/>
    <w:rsid w:val="005D1E99"/>
    <w:rsid w:val="005D26CC"/>
    <w:rsid w:val="005D3F64"/>
    <w:rsid w:val="005D61A6"/>
    <w:rsid w:val="005D69AD"/>
    <w:rsid w:val="005D7B82"/>
    <w:rsid w:val="005E2E6F"/>
    <w:rsid w:val="005E3849"/>
    <w:rsid w:val="005E3E3E"/>
    <w:rsid w:val="005F0DDC"/>
    <w:rsid w:val="005F0FFF"/>
    <w:rsid w:val="005F1BFF"/>
    <w:rsid w:val="005F345B"/>
    <w:rsid w:val="005F383E"/>
    <w:rsid w:val="005F514C"/>
    <w:rsid w:val="005F6099"/>
    <w:rsid w:val="005F6D1D"/>
    <w:rsid w:val="006015C0"/>
    <w:rsid w:val="0060384E"/>
    <w:rsid w:val="006046C5"/>
    <w:rsid w:val="00606FD6"/>
    <w:rsid w:val="006074B7"/>
    <w:rsid w:val="006074FC"/>
    <w:rsid w:val="0061054E"/>
    <w:rsid w:val="00610643"/>
    <w:rsid w:val="00612A67"/>
    <w:rsid w:val="00612C33"/>
    <w:rsid w:val="00614B90"/>
    <w:rsid w:val="006204D6"/>
    <w:rsid w:val="006210CC"/>
    <w:rsid w:val="00621A6F"/>
    <w:rsid w:val="00622E3E"/>
    <w:rsid w:val="00623A83"/>
    <w:rsid w:val="00623BA5"/>
    <w:rsid w:val="0062499A"/>
    <w:rsid w:val="00624B32"/>
    <w:rsid w:val="00624F80"/>
    <w:rsid w:val="00625172"/>
    <w:rsid w:val="00625599"/>
    <w:rsid w:val="00626752"/>
    <w:rsid w:val="00627CAE"/>
    <w:rsid w:val="00627DA4"/>
    <w:rsid w:val="0063019F"/>
    <w:rsid w:val="006306C9"/>
    <w:rsid w:val="006312CC"/>
    <w:rsid w:val="00634B7D"/>
    <w:rsid w:val="006350A2"/>
    <w:rsid w:val="00635447"/>
    <w:rsid w:val="006356C7"/>
    <w:rsid w:val="00635D9E"/>
    <w:rsid w:val="00635FCE"/>
    <w:rsid w:val="00636536"/>
    <w:rsid w:val="00636C87"/>
    <w:rsid w:val="00636F0F"/>
    <w:rsid w:val="00637239"/>
    <w:rsid w:val="00637E06"/>
    <w:rsid w:val="0064027A"/>
    <w:rsid w:val="006407C0"/>
    <w:rsid w:val="006453C5"/>
    <w:rsid w:val="00650802"/>
    <w:rsid w:val="006508F5"/>
    <w:rsid w:val="006525F4"/>
    <w:rsid w:val="0065278D"/>
    <w:rsid w:val="00652A27"/>
    <w:rsid w:val="0065475A"/>
    <w:rsid w:val="006555E4"/>
    <w:rsid w:val="006560B9"/>
    <w:rsid w:val="00657253"/>
    <w:rsid w:val="00657FFE"/>
    <w:rsid w:val="0066581B"/>
    <w:rsid w:val="0066637F"/>
    <w:rsid w:val="006671B2"/>
    <w:rsid w:val="00667766"/>
    <w:rsid w:val="00667940"/>
    <w:rsid w:val="006679D5"/>
    <w:rsid w:val="00670467"/>
    <w:rsid w:val="00670902"/>
    <w:rsid w:val="0067518B"/>
    <w:rsid w:val="00675A94"/>
    <w:rsid w:val="00675CB4"/>
    <w:rsid w:val="00675CEC"/>
    <w:rsid w:val="0067793E"/>
    <w:rsid w:val="0068146A"/>
    <w:rsid w:val="0068186B"/>
    <w:rsid w:val="00681E1E"/>
    <w:rsid w:val="00681F6E"/>
    <w:rsid w:val="0068239A"/>
    <w:rsid w:val="006837AB"/>
    <w:rsid w:val="006849CB"/>
    <w:rsid w:val="00686A6E"/>
    <w:rsid w:val="006873C2"/>
    <w:rsid w:val="00687AAC"/>
    <w:rsid w:val="00690720"/>
    <w:rsid w:val="0069086C"/>
    <w:rsid w:val="006922DF"/>
    <w:rsid w:val="0069519E"/>
    <w:rsid w:val="006967AD"/>
    <w:rsid w:val="00696C23"/>
    <w:rsid w:val="00696E85"/>
    <w:rsid w:val="006A25BE"/>
    <w:rsid w:val="006A2AA3"/>
    <w:rsid w:val="006A3A93"/>
    <w:rsid w:val="006A49AB"/>
    <w:rsid w:val="006A4E02"/>
    <w:rsid w:val="006A5EA2"/>
    <w:rsid w:val="006A5F28"/>
    <w:rsid w:val="006A7BD2"/>
    <w:rsid w:val="006B2B5E"/>
    <w:rsid w:val="006B2E25"/>
    <w:rsid w:val="006B31CD"/>
    <w:rsid w:val="006B365F"/>
    <w:rsid w:val="006B4A07"/>
    <w:rsid w:val="006B67B1"/>
    <w:rsid w:val="006B6E0E"/>
    <w:rsid w:val="006B7696"/>
    <w:rsid w:val="006C174E"/>
    <w:rsid w:val="006C407E"/>
    <w:rsid w:val="006C70D7"/>
    <w:rsid w:val="006C7F42"/>
    <w:rsid w:val="006D0035"/>
    <w:rsid w:val="006D0290"/>
    <w:rsid w:val="006D11F9"/>
    <w:rsid w:val="006D190B"/>
    <w:rsid w:val="006D3070"/>
    <w:rsid w:val="006D4293"/>
    <w:rsid w:val="006D6BF7"/>
    <w:rsid w:val="006E00EE"/>
    <w:rsid w:val="006E0F8E"/>
    <w:rsid w:val="006E5643"/>
    <w:rsid w:val="006E5D62"/>
    <w:rsid w:val="006E6731"/>
    <w:rsid w:val="006E7045"/>
    <w:rsid w:val="006F0161"/>
    <w:rsid w:val="006F0E07"/>
    <w:rsid w:val="006F37B2"/>
    <w:rsid w:val="006F63F6"/>
    <w:rsid w:val="006F6C55"/>
    <w:rsid w:val="0070025B"/>
    <w:rsid w:val="00702100"/>
    <w:rsid w:val="00702853"/>
    <w:rsid w:val="00703EFF"/>
    <w:rsid w:val="00705229"/>
    <w:rsid w:val="00707755"/>
    <w:rsid w:val="007123B0"/>
    <w:rsid w:val="00712E4E"/>
    <w:rsid w:val="0071409B"/>
    <w:rsid w:val="007147D1"/>
    <w:rsid w:val="00716634"/>
    <w:rsid w:val="00716D88"/>
    <w:rsid w:val="00716F30"/>
    <w:rsid w:val="00717D1C"/>
    <w:rsid w:val="007203AA"/>
    <w:rsid w:val="00720859"/>
    <w:rsid w:val="00724792"/>
    <w:rsid w:val="0072543E"/>
    <w:rsid w:val="007256E4"/>
    <w:rsid w:val="00734163"/>
    <w:rsid w:val="0073470A"/>
    <w:rsid w:val="00736B60"/>
    <w:rsid w:val="007416C2"/>
    <w:rsid w:val="007449ED"/>
    <w:rsid w:val="00745F64"/>
    <w:rsid w:val="00746041"/>
    <w:rsid w:val="00747416"/>
    <w:rsid w:val="0075027B"/>
    <w:rsid w:val="0075083F"/>
    <w:rsid w:val="00751BF8"/>
    <w:rsid w:val="00752CBC"/>
    <w:rsid w:val="0075415F"/>
    <w:rsid w:val="007549F6"/>
    <w:rsid w:val="00754C1A"/>
    <w:rsid w:val="00757E79"/>
    <w:rsid w:val="00761409"/>
    <w:rsid w:val="00761639"/>
    <w:rsid w:val="00762E9D"/>
    <w:rsid w:val="007662EA"/>
    <w:rsid w:val="00771626"/>
    <w:rsid w:val="00771648"/>
    <w:rsid w:val="0077628F"/>
    <w:rsid w:val="00776CC1"/>
    <w:rsid w:val="007803B9"/>
    <w:rsid w:val="007803D7"/>
    <w:rsid w:val="00780E67"/>
    <w:rsid w:val="00782D6C"/>
    <w:rsid w:val="00785586"/>
    <w:rsid w:val="00787CCA"/>
    <w:rsid w:val="007923DE"/>
    <w:rsid w:val="0079355B"/>
    <w:rsid w:val="007946CD"/>
    <w:rsid w:val="00795F18"/>
    <w:rsid w:val="00796569"/>
    <w:rsid w:val="00796927"/>
    <w:rsid w:val="00796C93"/>
    <w:rsid w:val="007A5250"/>
    <w:rsid w:val="007A5A7E"/>
    <w:rsid w:val="007A7EE4"/>
    <w:rsid w:val="007A7FE6"/>
    <w:rsid w:val="007B101E"/>
    <w:rsid w:val="007B1D91"/>
    <w:rsid w:val="007B1ECF"/>
    <w:rsid w:val="007B3179"/>
    <w:rsid w:val="007B52EB"/>
    <w:rsid w:val="007B5F94"/>
    <w:rsid w:val="007B7AEE"/>
    <w:rsid w:val="007C1911"/>
    <w:rsid w:val="007C284E"/>
    <w:rsid w:val="007C3B7B"/>
    <w:rsid w:val="007C6A18"/>
    <w:rsid w:val="007C6E71"/>
    <w:rsid w:val="007C78D4"/>
    <w:rsid w:val="007D2946"/>
    <w:rsid w:val="007D37EC"/>
    <w:rsid w:val="007D4AC6"/>
    <w:rsid w:val="007D6047"/>
    <w:rsid w:val="007D7EAD"/>
    <w:rsid w:val="007E128E"/>
    <w:rsid w:val="007E3AB7"/>
    <w:rsid w:val="007E41F6"/>
    <w:rsid w:val="007E45C2"/>
    <w:rsid w:val="007E627D"/>
    <w:rsid w:val="007F04DE"/>
    <w:rsid w:val="007F13A3"/>
    <w:rsid w:val="007F1DEF"/>
    <w:rsid w:val="007F306B"/>
    <w:rsid w:val="007F331D"/>
    <w:rsid w:val="007F357A"/>
    <w:rsid w:val="007F60C8"/>
    <w:rsid w:val="008007E0"/>
    <w:rsid w:val="00801147"/>
    <w:rsid w:val="0080204C"/>
    <w:rsid w:val="00802214"/>
    <w:rsid w:val="008024ED"/>
    <w:rsid w:val="00803C04"/>
    <w:rsid w:val="0080400D"/>
    <w:rsid w:val="00805190"/>
    <w:rsid w:val="008055F0"/>
    <w:rsid w:val="0081062C"/>
    <w:rsid w:val="0081080F"/>
    <w:rsid w:val="00811384"/>
    <w:rsid w:val="00811762"/>
    <w:rsid w:val="00811FD9"/>
    <w:rsid w:val="00812AF0"/>
    <w:rsid w:val="0081320B"/>
    <w:rsid w:val="00813D50"/>
    <w:rsid w:val="008140CB"/>
    <w:rsid w:val="00815084"/>
    <w:rsid w:val="00816DFD"/>
    <w:rsid w:val="00817EE2"/>
    <w:rsid w:val="008215B1"/>
    <w:rsid w:val="00824AA2"/>
    <w:rsid w:val="00825BFC"/>
    <w:rsid w:val="00826267"/>
    <w:rsid w:val="00827946"/>
    <w:rsid w:val="00827FEC"/>
    <w:rsid w:val="00831D42"/>
    <w:rsid w:val="00832260"/>
    <w:rsid w:val="00833520"/>
    <w:rsid w:val="0083455A"/>
    <w:rsid w:val="00835A35"/>
    <w:rsid w:val="00837306"/>
    <w:rsid w:val="008403A6"/>
    <w:rsid w:val="00842AE6"/>
    <w:rsid w:val="00842F36"/>
    <w:rsid w:val="00843BF6"/>
    <w:rsid w:val="008451AC"/>
    <w:rsid w:val="00845893"/>
    <w:rsid w:val="00845F6A"/>
    <w:rsid w:val="00854536"/>
    <w:rsid w:val="0085474C"/>
    <w:rsid w:val="00855A68"/>
    <w:rsid w:val="00856752"/>
    <w:rsid w:val="00856864"/>
    <w:rsid w:val="00860EC2"/>
    <w:rsid w:val="00860FA7"/>
    <w:rsid w:val="0086225D"/>
    <w:rsid w:val="00862C81"/>
    <w:rsid w:val="00864523"/>
    <w:rsid w:val="008667FA"/>
    <w:rsid w:val="00870B03"/>
    <w:rsid w:val="00870CDA"/>
    <w:rsid w:val="00871230"/>
    <w:rsid w:val="00871AFA"/>
    <w:rsid w:val="00871CD4"/>
    <w:rsid w:val="00871D1B"/>
    <w:rsid w:val="0087250F"/>
    <w:rsid w:val="00875346"/>
    <w:rsid w:val="00875536"/>
    <w:rsid w:val="0088182A"/>
    <w:rsid w:val="00881A3E"/>
    <w:rsid w:val="00883A37"/>
    <w:rsid w:val="00885734"/>
    <w:rsid w:val="00885D71"/>
    <w:rsid w:val="0088763C"/>
    <w:rsid w:val="00891158"/>
    <w:rsid w:val="00891F86"/>
    <w:rsid w:val="00893082"/>
    <w:rsid w:val="00894199"/>
    <w:rsid w:val="0089444F"/>
    <w:rsid w:val="0089497B"/>
    <w:rsid w:val="00896BA5"/>
    <w:rsid w:val="0089716E"/>
    <w:rsid w:val="00897D38"/>
    <w:rsid w:val="008A10AD"/>
    <w:rsid w:val="008A115D"/>
    <w:rsid w:val="008A2C33"/>
    <w:rsid w:val="008A3AF5"/>
    <w:rsid w:val="008A3BE3"/>
    <w:rsid w:val="008A4BFB"/>
    <w:rsid w:val="008A68A2"/>
    <w:rsid w:val="008B0AF5"/>
    <w:rsid w:val="008B1237"/>
    <w:rsid w:val="008B1F70"/>
    <w:rsid w:val="008B30CA"/>
    <w:rsid w:val="008B5723"/>
    <w:rsid w:val="008B73E3"/>
    <w:rsid w:val="008B7B30"/>
    <w:rsid w:val="008C1599"/>
    <w:rsid w:val="008C41A8"/>
    <w:rsid w:val="008C49A4"/>
    <w:rsid w:val="008C4D18"/>
    <w:rsid w:val="008C6406"/>
    <w:rsid w:val="008C68E5"/>
    <w:rsid w:val="008C69E9"/>
    <w:rsid w:val="008C70F4"/>
    <w:rsid w:val="008C7631"/>
    <w:rsid w:val="008C7709"/>
    <w:rsid w:val="008D3DE2"/>
    <w:rsid w:val="008D41BC"/>
    <w:rsid w:val="008D7663"/>
    <w:rsid w:val="008E00E5"/>
    <w:rsid w:val="008E1D64"/>
    <w:rsid w:val="008E2A12"/>
    <w:rsid w:val="008E4613"/>
    <w:rsid w:val="008E4FCD"/>
    <w:rsid w:val="008E5007"/>
    <w:rsid w:val="008E5132"/>
    <w:rsid w:val="008E55B0"/>
    <w:rsid w:val="008E5D23"/>
    <w:rsid w:val="008E71AA"/>
    <w:rsid w:val="008E7CD5"/>
    <w:rsid w:val="008F1E8B"/>
    <w:rsid w:val="008F2048"/>
    <w:rsid w:val="008F26A4"/>
    <w:rsid w:val="008F5451"/>
    <w:rsid w:val="008F5CEA"/>
    <w:rsid w:val="008F6ED5"/>
    <w:rsid w:val="009011E5"/>
    <w:rsid w:val="00903347"/>
    <w:rsid w:val="00903650"/>
    <w:rsid w:val="00903BA6"/>
    <w:rsid w:val="00905095"/>
    <w:rsid w:val="00905B0D"/>
    <w:rsid w:val="00910535"/>
    <w:rsid w:val="009107A9"/>
    <w:rsid w:val="009108BF"/>
    <w:rsid w:val="00912ECC"/>
    <w:rsid w:val="00913D5E"/>
    <w:rsid w:val="00915707"/>
    <w:rsid w:val="00915E96"/>
    <w:rsid w:val="00917040"/>
    <w:rsid w:val="009174D7"/>
    <w:rsid w:val="0092000C"/>
    <w:rsid w:val="00921480"/>
    <w:rsid w:val="00922373"/>
    <w:rsid w:val="00922DC3"/>
    <w:rsid w:val="00923B72"/>
    <w:rsid w:val="00926516"/>
    <w:rsid w:val="0093537A"/>
    <w:rsid w:val="00937534"/>
    <w:rsid w:val="00937612"/>
    <w:rsid w:val="00940067"/>
    <w:rsid w:val="00940666"/>
    <w:rsid w:val="009429EE"/>
    <w:rsid w:val="009435A5"/>
    <w:rsid w:val="00945E75"/>
    <w:rsid w:val="00947CA8"/>
    <w:rsid w:val="00950D69"/>
    <w:rsid w:val="00951916"/>
    <w:rsid w:val="009525B0"/>
    <w:rsid w:val="00952F57"/>
    <w:rsid w:val="00953C36"/>
    <w:rsid w:val="0095482D"/>
    <w:rsid w:val="00955B09"/>
    <w:rsid w:val="009563F6"/>
    <w:rsid w:val="009566B9"/>
    <w:rsid w:val="00956723"/>
    <w:rsid w:val="00970FC9"/>
    <w:rsid w:val="00973DF4"/>
    <w:rsid w:val="009751B7"/>
    <w:rsid w:val="00977ED3"/>
    <w:rsid w:val="009820BD"/>
    <w:rsid w:val="009823F6"/>
    <w:rsid w:val="00984F27"/>
    <w:rsid w:val="00985B4A"/>
    <w:rsid w:val="00991DCD"/>
    <w:rsid w:val="009936D2"/>
    <w:rsid w:val="009941D7"/>
    <w:rsid w:val="0099445F"/>
    <w:rsid w:val="009A07A6"/>
    <w:rsid w:val="009A2F14"/>
    <w:rsid w:val="009A359F"/>
    <w:rsid w:val="009A509A"/>
    <w:rsid w:val="009A5833"/>
    <w:rsid w:val="009A5892"/>
    <w:rsid w:val="009A70B8"/>
    <w:rsid w:val="009A7219"/>
    <w:rsid w:val="009B03D4"/>
    <w:rsid w:val="009B15C6"/>
    <w:rsid w:val="009B1F0B"/>
    <w:rsid w:val="009B3C4C"/>
    <w:rsid w:val="009B4F39"/>
    <w:rsid w:val="009B5536"/>
    <w:rsid w:val="009C0C7A"/>
    <w:rsid w:val="009C1358"/>
    <w:rsid w:val="009C35D2"/>
    <w:rsid w:val="009C39BF"/>
    <w:rsid w:val="009C505A"/>
    <w:rsid w:val="009C6BF7"/>
    <w:rsid w:val="009C6EA9"/>
    <w:rsid w:val="009D032F"/>
    <w:rsid w:val="009D2851"/>
    <w:rsid w:val="009D6C39"/>
    <w:rsid w:val="009E04FD"/>
    <w:rsid w:val="009E1674"/>
    <w:rsid w:val="009E30BF"/>
    <w:rsid w:val="009E3204"/>
    <w:rsid w:val="009E4CBE"/>
    <w:rsid w:val="009E58DD"/>
    <w:rsid w:val="009F10A1"/>
    <w:rsid w:val="009F18DE"/>
    <w:rsid w:val="009F5D9C"/>
    <w:rsid w:val="00A04D89"/>
    <w:rsid w:val="00A06B45"/>
    <w:rsid w:val="00A06F90"/>
    <w:rsid w:val="00A07E4B"/>
    <w:rsid w:val="00A10C13"/>
    <w:rsid w:val="00A11777"/>
    <w:rsid w:val="00A13874"/>
    <w:rsid w:val="00A13FD7"/>
    <w:rsid w:val="00A140DB"/>
    <w:rsid w:val="00A14BEF"/>
    <w:rsid w:val="00A15DD7"/>
    <w:rsid w:val="00A1715A"/>
    <w:rsid w:val="00A17EFE"/>
    <w:rsid w:val="00A221DA"/>
    <w:rsid w:val="00A22A00"/>
    <w:rsid w:val="00A2583E"/>
    <w:rsid w:val="00A27EE4"/>
    <w:rsid w:val="00A30177"/>
    <w:rsid w:val="00A3081D"/>
    <w:rsid w:val="00A32674"/>
    <w:rsid w:val="00A32B94"/>
    <w:rsid w:val="00A34553"/>
    <w:rsid w:val="00A3513E"/>
    <w:rsid w:val="00A36988"/>
    <w:rsid w:val="00A37089"/>
    <w:rsid w:val="00A3796E"/>
    <w:rsid w:val="00A4409E"/>
    <w:rsid w:val="00A44125"/>
    <w:rsid w:val="00A44E26"/>
    <w:rsid w:val="00A467A6"/>
    <w:rsid w:val="00A47C86"/>
    <w:rsid w:val="00A47ED3"/>
    <w:rsid w:val="00A511B3"/>
    <w:rsid w:val="00A51E54"/>
    <w:rsid w:val="00A536B9"/>
    <w:rsid w:val="00A557EC"/>
    <w:rsid w:val="00A6096B"/>
    <w:rsid w:val="00A60F28"/>
    <w:rsid w:val="00A619CB"/>
    <w:rsid w:val="00A651B7"/>
    <w:rsid w:val="00A6591C"/>
    <w:rsid w:val="00A6618E"/>
    <w:rsid w:val="00A67998"/>
    <w:rsid w:val="00A67FD6"/>
    <w:rsid w:val="00A70783"/>
    <w:rsid w:val="00A70901"/>
    <w:rsid w:val="00A7142B"/>
    <w:rsid w:val="00A71827"/>
    <w:rsid w:val="00A726C0"/>
    <w:rsid w:val="00A76369"/>
    <w:rsid w:val="00A769BA"/>
    <w:rsid w:val="00A77CC0"/>
    <w:rsid w:val="00A77D7B"/>
    <w:rsid w:val="00A82276"/>
    <w:rsid w:val="00A82E88"/>
    <w:rsid w:val="00A82FA9"/>
    <w:rsid w:val="00A83352"/>
    <w:rsid w:val="00A85178"/>
    <w:rsid w:val="00A91F36"/>
    <w:rsid w:val="00A93BBC"/>
    <w:rsid w:val="00A94161"/>
    <w:rsid w:val="00A94BFE"/>
    <w:rsid w:val="00A979C4"/>
    <w:rsid w:val="00AA07E9"/>
    <w:rsid w:val="00AA231D"/>
    <w:rsid w:val="00AA3959"/>
    <w:rsid w:val="00AA3AD8"/>
    <w:rsid w:val="00AA5526"/>
    <w:rsid w:val="00AA6307"/>
    <w:rsid w:val="00AA753D"/>
    <w:rsid w:val="00AB2E9E"/>
    <w:rsid w:val="00AB4121"/>
    <w:rsid w:val="00AB4FD4"/>
    <w:rsid w:val="00AB6B7A"/>
    <w:rsid w:val="00AC482E"/>
    <w:rsid w:val="00AC494D"/>
    <w:rsid w:val="00AC508F"/>
    <w:rsid w:val="00AD01E5"/>
    <w:rsid w:val="00AD47A9"/>
    <w:rsid w:val="00AD67D1"/>
    <w:rsid w:val="00AD6D9D"/>
    <w:rsid w:val="00AE0AC4"/>
    <w:rsid w:val="00AE1B14"/>
    <w:rsid w:val="00AE5C05"/>
    <w:rsid w:val="00AE63DC"/>
    <w:rsid w:val="00AE71AE"/>
    <w:rsid w:val="00AE7FAF"/>
    <w:rsid w:val="00AF0E3E"/>
    <w:rsid w:val="00AF2260"/>
    <w:rsid w:val="00AF254D"/>
    <w:rsid w:val="00AF4F76"/>
    <w:rsid w:val="00AF6A50"/>
    <w:rsid w:val="00B004EA"/>
    <w:rsid w:val="00B033AF"/>
    <w:rsid w:val="00B03C96"/>
    <w:rsid w:val="00B05B56"/>
    <w:rsid w:val="00B0688F"/>
    <w:rsid w:val="00B10AAB"/>
    <w:rsid w:val="00B11872"/>
    <w:rsid w:val="00B123A1"/>
    <w:rsid w:val="00B12587"/>
    <w:rsid w:val="00B12B29"/>
    <w:rsid w:val="00B13046"/>
    <w:rsid w:val="00B1390F"/>
    <w:rsid w:val="00B13E6A"/>
    <w:rsid w:val="00B13F50"/>
    <w:rsid w:val="00B1508D"/>
    <w:rsid w:val="00B15396"/>
    <w:rsid w:val="00B172DB"/>
    <w:rsid w:val="00B17676"/>
    <w:rsid w:val="00B179F0"/>
    <w:rsid w:val="00B20A4E"/>
    <w:rsid w:val="00B216C1"/>
    <w:rsid w:val="00B2186C"/>
    <w:rsid w:val="00B2371D"/>
    <w:rsid w:val="00B2390E"/>
    <w:rsid w:val="00B25FB7"/>
    <w:rsid w:val="00B26BE9"/>
    <w:rsid w:val="00B27B3F"/>
    <w:rsid w:val="00B30EBF"/>
    <w:rsid w:val="00B31194"/>
    <w:rsid w:val="00B34310"/>
    <w:rsid w:val="00B3450A"/>
    <w:rsid w:val="00B35056"/>
    <w:rsid w:val="00B35AEE"/>
    <w:rsid w:val="00B36431"/>
    <w:rsid w:val="00B375E3"/>
    <w:rsid w:val="00B416A2"/>
    <w:rsid w:val="00B41E70"/>
    <w:rsid w:val="00B42665"/>
    <w:rsid w:val="00B428D8"/>
    <w:rsid w:val="00B431E6"/>
    <w:rsid w:val="00B43E7F"/>
    <w:rsid w:val="00B471E9"/>
    <w:rsid w:val="00B506B8"/>
    <w:rsid w:val="00B52181"/>
    <w:rsid w:val="00B52E1B"/>
    <w:rsid w:val="00B53233"/>
    <w:rsid w:val="00B53DDC"/>
    <w:rsid w:val="00B544C1"/>
    <w:rsid w:val="00B556EF"/>
    <w:rsid w:val="00B55E55"/>
    <w:rsid w:val="00B577BE"/>
    <w:rsid w:val="00B60975"/>
    <w:rsid w:val="00B6131D"/>
    <w:rsid w:val="00B61552"/>
    <w:rsid w:val="00B618C8"/>
    <w:rsid w:val="00B618DD"/>
    <w:rsid w:val="00B61C14"/>
    <w:rsid w:val="00B62A03"/>
    <w:rsid w:val="00B62DB3"/>
    <w:rsid w:val="00B6355C"/>
    <w:rsid w:val="00B63AF6"/>
    <w:rsid w:val="00B63B4C"/>
    <w:rsid w:val="00B657A9"/>
    <w:rsid w:val="00B66490"/>
    <w:rsid w:val="00B665F2"/>
    <w:rsid w:val="00B66763"/>
    <w:rsid w:val="00B675D2"/>
    <w:rsid w:val="00B67D59"/>
    <w:rsid w:val="00B70AD1"/>
    <w:rsid w:val="00B70C63"/>
    <w:rsid w:val="00B71187"/>
    <w:rsid w:val="00B71880"/>
    <w:rsid w:val="00B72937"/>
    <w:rsid w:val="00B734DC"/>
    <w:rsid w:val="00B74C6E"/>
    <w:rsid w:val="00B751AF"/>
    <w:rsid w:val="00B7597E"/>
    <w:rsid w:val="00B76AED"/>
    <w:rsid w:val="00B77B25"/>
    <w:rsid w:val="00B80559"/>
    <w:rsid w:val="00B82948"/>
    <w:rsid w:val="00B840D1"/>
    <w:rsid w:val="00B8519D"/>
    <w:rsid w:val="00B86B1F"/>
    <w:rsid w:val="00B87339"/>
    <w:rsid w:val="00B87CBA"/>
    <w:rsid w:val="00B915D3"/>
    <w:rsid w:val="00B96F1F"/>
    <w:rsid w:val="00BA0146"/>
    <w:rsid w:val="00BA0AD6"/>
    <w:rsid w:val="00BA0BED"/>
    <w:rsid w:val="00BA1E12"/>
    <w:rsid w:val="00BA44D8"/>
    <w:rsid w:val="00BA5371"/>
    <w:rsid w:val="00BA5F70"/>
    <w:rsid w:val="00BA604D"/>
    <w:rsid w:val="00BA6148"/>
    <w:rsid w:val="00BA7720"/>
    <w:rsid w:val="00BB08C0"/>
    <w:rsid w:val="00BB2756"/>
    <w:rsid w:val="00BB4C26"/>
    <w:rsid w:val="00BB6209"/>
    <w:rsid w:val="00BB7CB1"/>
    <w:rsid w:val="00BC0676"/>
    <w:rsid w:val="00BC506A"/>
    <w:rsid w:val="00BC5C80"/>
    <w:rsid w:val="00BC5FE5"/>
    <w:rsid w:val="00BC7FD5"/>
    <w:rsid w:val="00BD2FCF"/>
    <w:rsid w:val="00BD45FE"/>
    <w:rsid w:val="00BD5791"/>
    <w:rsid w:val="00BE10AA"/>
    <w:rsid w:val="00BE2D02"/>
    <w:rsid w:val="00BE36A1"/>
    <w:rsid w:val="00BE7F09"/>
    <w:rsid w:val="00BF0040"/>
    <w:rsid w:val="00BF1C19"/>
    <w:rsid w:val="00BF1CEF"/>
    <w:rsid w:val="00BF2AA4"/>
    <w:rsid w:val="00BF478C"/>
    <w:rsid w:val="00BF4BC9"/>
    <w:rsid w:val="00BF5FD8"/>
    <w:rsid w:val="00C0353C"/>
    <w:rsid w:val="00C04D8F"/>
    <w:rsid w:val="00C04E49"/>
    <w:rsid w:val="00C05243"/>
    <w:rsid w:val="00C05544"/>
    <w:rsid w:val="00C101C7"/>
    <w:rsid w:val="00C139B8"/>
    <w:rsid w:val="00C14614"/>
    <w:rsid w:val="00C15AF8"/>
    <w:rsid w:val="00C16F78"/>
    <w:rsid w:val="00C17281"/>
    <w:rsid w:val="00C20904"/>
    <w:rsid w:val="00C20AFE"/>
    <w:rsid w:val="00C20FA2"/>
    <w:rsid w:val="00C22A1D"/>
    <w:rsid w:val="00C25707"/>
    <w:rsid w:val="00C2608E"/>
    <w:rsid w:val="00C265A2"/>
    <w:rsid w:val="00C26A0A"/>
    <w:rsid w:val="00C26F96"/>
    <w:rsid w:val="00C27811"/>
    <w:rsid w:val="00C30CA9"/>
    <w:rsid w:val="00C31A66"/>
    <w:rsid w:val="00C31D8F"/>
    <w:rsid w:val="00C32989"/>
    <w:rsid w:val="00C33300"/>
    <w:rsid w:val="00C33CE6"/>
    <w:rsid w:val="00C349C1"/>
    <w:rsid w:val="00C378B6"/>
    <w:rsid w:val="00C41BAF"/>
    <w:rsid w:val="00C42018"/>
    <w:rsid w:val="00C467E0"/>
    <w:rsid w:val="00C50D82"/>
    <w:rsid w:val="00C558FE"/>
    <w:rsid w:val="00C55EA0"/>
    <w:rsid w:val="00C56F36"/>
    <w:rsid w:val="00C5701D"/>
    <w:rsid w:val="00C57EEC"/>
    <w:rsid w:val="00C6046E"/>
    <w:rsid w:val="00C60716"/>
    <w:rsid w:val="00C60C2A"/>
    <w:rsid w:val="00C613B5"/>
    <w:rsid w:val="00C63E71"/>
    <w:rsid w:val="00C66275"/>
    <w:rsid w:val="00C6639A"/>
    <w:rsid w:val="00C678E7"/>
    <w:rsid w:val="00C729E8"/>
    <w:rsid w:val="00C73477"/>
    <w:rsid w:val="00C8131C"/>
    <w:rsid w:val="00C82AA6"/>
    <w:rsid w:val="00C84137"/>
    <w:rsid w:val="00C84433"/>
    <w:rsid w:val="00C84C46"/>
    <w:rsid w:val="00C85768"/>
    <w:rsid w:val="00C85C0E"/>
    <w:rsid w:val="00C95D68"/>
    <w:rsid w:val="00C97B39"/>
    <w:rsid w:val="00CA146C"/>
    <w:rsid w:val="00CA2346"/>
    <w:rsid w:val="00CA27A7"/>
    <w:rsid w:val="00CA2C23"/>
    <w:rsid w:val="00CA2CF6"/>
    <w:rsid w:val="00CA379C"/>
    <w:rsid w:val="00CB0261"/>
    <w:rsid w:val="00CB3C5C"/>
    <w:rsid w:val="00CB4621"/>
    <w:rsid w:val="00CB53F5"/>
    <w:rsid w:val="00CB7C17"/>
    <w:rsid w:val="00CC00A7"/>
    <w:rsid w:val="00CC078E"/>
    <w:rsid w:val="00CC0DF6"/>
    <w:rsid w:val="00CC0F74"/>
    <w:rsid w:val="00CC17FE"/>
    <w:rsid w:val="00CC3697"/>
    <w:rsid w:val="00CC4D65"/>
    <w:rsid w:val="00CC6063"/>
    <w:rsid w:val="00CD19B3"/>
    <w:rsid w:val="00CD23EE"/>
    <w:rsid w:val="00CD33B6"/>
    <w:rsid w:val="00CD4775"/>
    <w:rsid w:val="00CD4CA3"/>
    <w:rsid w:val="00CD504D"/>
    <w:rsid w:val="00CD6B09"/>
    <w:rsid w:val="00CD7347"/>
    <w:rsid w:val="00CE1D79"/>
    <w:rsid w:val="00CE3463"/>
    <w:rsid w:val="00CE6BAF"/>
    <w:rsid w:val="00CF159E"/>
    <w:rsid w:val="00CF17B6"/>
    <w:rsid w:val="00CF2E71"/>
    <w:rsid w:val="00CF3FB0"/>
    <w:rsid w:val="00CF516D"/>
    <w:rsid w:val="00CF60FF"/>
    <w:rsid w:val="00D0023D"/>
    <w:rsid w:val="00D04F9C"/>
    <w:rsid w:val="00D1118E"/>
    <w:rsid w:val="00D11E7E"/>
    <w:rsid w:val="00D12E8B"/>
    <w:rsid w:val="00D141A6"/>
    <w:rsid w:val="00D162A9"/>
    <w:rsid w:val="00D162AE"/>
    <w:rsid w:val="00D17AC2"/>
    <w:rsid w:val="00D20447"/>
    <w:rsid w:val="00D20464"/>
    <w:rsid w:val="00D20EC7"/>
    <w:rsid w:val="00D218DB"/>
    <w:rsid w:val="00D21D81"/>
    <w:rsid w:val="00D23357"/>
    <w:rsid w:val="00D26EDD"/>
    <w:rsid w:val="00D33A51"/>
    <w:rsid w:val="00D35962"/>
    <w:rsid w:val="00D36204"/>
    <w:rsid w:val="00D36A27"/>
    <w:rsid w:val="00D376B4"/>
    <w:rsid w:val="00D40356"/>
    <w:rsid w:val="00D40635"/>
    <w:rsid w:val="00D4127D"/>
    <w:rsid w:val="00D42782"/>
    <w:rsid w:val="00D42C64"/>
    <w:rsid w:val="00D4369E"/>
    <w:rsid w:val="00D443AB"/>
    <w:rsid w:val="00D4637E"/>
    <w:rsid w:val="00D5364D"/>
    <w:rsid w:val="00D54474"/>
    <w:rsid w:val="00D5663C"/>
    <w:rsid w:val="00D57A2C"/>
    <w:rsid w:val="00D6042D"/>
    <w:rsid w:val="00D63839"/>
    <w:rsid w:val="00D63E98"/>
    <w:rsid w:val="00D64068"/>
    <w:rsid w:val="00D641C5"/>
    <w:rsid w:val="00D64634"/>
    <w:rsid w:val="00D65110"/>
    <w:rsid w:val="00D67D80"/>
    <w:rsid w:val="00D72598"/>
    <w:rsid w:val="00D72875"/>
    <w:rsid w:val="00D72975"/>
    <w:rsid w:val="00D74EA0"/>
    <w:rsid w:val="00D750C1"/>
    <w:rsid w:val="00D80906"/>
    <w:rsid w:val="00D811BA"/>
    <w:rsid w:val="00D82049"/>
    <w:rsid w:val="00D861E1"/>
    <w:rsid w:val="00D86A83"/>
    <w:rsid w:val="00D86B14"/>
    <w:rsid w:val="00D9018E"/>
    <w:rsid w:val="00D90433"/>
    <w:rsid w:val="00D9106D"/>
    <w:rsid w:val="00D91AB0"/>
    <w:rsid w:val="00D920B8"/>
    <w:rsid w:val="00D92F80"/>
    <w:rsid w:val="00D9570A"/>
    <w:rsid w:val="00D95A0E"/>
    <w:rsid w:val="00D97452"/>
    <w:rsid w:val="00DA0956"/>
    <w:rsid w:val="00DA1D0A"/>
    <w:rsid w:val="00DA311A"/>
    <w:rsid w:val="00DA39CC"/>
    <w:rsid w:val="00DA4DD4"/>
    <w:rsid w:val="00DA4E08"/>
    <w:rsid w:val="00DA5A19"/>
    <w:rsid w:val="00DA75FF"/>
    <w:rsid w:val="00DB01BB"/>
    <w:rsid w:val="00DB046C"/>
    <w:rsid w:val="00DB061B"/>
    <w:rsid w:val="00DB1193"/>
    <w:rsid w:val="00DB2A35"/>
    <w:rsid w:val="00DB312F"/>
    <w:rsid w:val="00DB751D"/>
    <w:rsid w:val="00DB7DBE"/>
    <w:rsid w:val="00DC0E17"/>
    <w:rsid w:val="00DC2D30"/>
    <w:rsid w:val="00DC3860"/>
    <w:rsid w:val="00DC47E4"/>
    <w:rsid w:val="00DC4E16"/>
    <w:rsid w:val="00DC558C"/>
    <w:rsid w:val="00DC63E5"/>
    <w:rsid w:val="00DD0AD6"/>
    <w:rsid w:val="00DD157B"/>
    <w:rsid w:val="00DD1B11"/>
    <w:rsid w:val="00DD33BE"/>
    <w:rsid w:val="00DD5A91"/>
    <w:rsid w:val="00DD5F3C"/>
    <w:rsid w:val="00DD7A19"/>
    <w:rsid w:val="00DE041F"/>
    <w:rsid w:val="00DE1BB8"/>
    <w:rsid w:val="00DE1EBF"/>
    <w:rsid w:val="00DE5E41"/>
    <w:rsid w:val="00DE5E6E"/>
    <w:rsid w:val="00DE5F2A"/>
    <w:rsid w:val="00DE6E25"/>
    <w:rsid w:val="00DE6E91"/>
    <w:rsid w:val="00DE7E80"/>
    <w:rsid w:val="00DF0B51"/>
    <w:rsid w:val="00DF3123"/>
    <w:rsid w:val="00DF33F1"/>
    <w:rsid w:val="00DF384F"/>
    <w:rsid w:val="00DF408C"/>
    <w:rsid w:val="00DF5340"/>
    <w:rsid w:val="00DF65BB"/>
    <w:rsid w:val="00DF7975"/>
    <w:rsid w:val="00E044D5"/>
    <w:rsid w:val="00E054EA"/>
    <w:rsid w:val="00E059AA"/>
    <w:rsid w:val="00E072E3"/>
    <w:rsid w:val="00E0787F"/>
    <w:rsid w:val="00E07D83"/>
    <w:rsid w:val="00E11BED"/>
    <w:rsid w:val="00E1262E"/>
    <w:rsid w:val="00E132D5"/>
    <w:rsid w:val="00E21BA7"/>
    <w:rsid w:val="00E2262C"/>
    <w:rsid w:val="00E24840"/>
    <w:rsid w:val="00E2530D"/>
    <w:rsid w:val="00E30039"/>
    <w:rsid w:val="00E30810"/>
    <w:rsid w:val="00E310A8"/>
    <w:rsid w:val="00E37DCD"/>
    <w:rsid w:val="00E404F9"/>
    <w:rsid w:val="00E417CA"/>
    <w:rsid w:val="00E42B7E"/>
    <w:rsid w:val="00E42E29"/>
    <w:rsid w:val="00E42FFB"/>
    <w:rsid w:val="00E4309C"/>
    <w:rsid w:val="00E4511E"/>
    <w:rsid w:val="00E472F2"/>
    <w:rsid w:val="00E47F9A"/>
    <w:rsid w:val="00E50CB9"/>
    <w:rsid w:val="00E51599"/>
    <w:rsid w:val="00E51952"/>
    <w:rsid w:val="00E53B38"/>
    <w:rsid w:val="00E53F16"/>
    <w:rsid w:val="00E5428F"/>
    <w:rsid w:val="00E54400"/>
    <w:rsid w:val="00E5544B"/>
    <w:rsid w:val="00E57087"/>
    <w:rsid w:val="00E57632"/>
    <w:rsid w:val="00E6186A"/>
    <w:rsid w:val="00E61F0A"/>
    <w:rsid w:val="00E620F7"/>
    <w:rsid w:val="00E62DE2"/>
    <w:rsid w:val="00E6687A"/>
    <w:rsid w:val="00E66A57"/>
    <w:rsid w:val="00E67297"/>
    <w:rsid w:val="00E678B7"/>
    <w:rsid w:val="00E67965"/>
    <w:rsid w:val="00E67C85"/>
    <w:rsid w:val="00E7077C"/>
    <w:rsid w:val="00E71E29"/>
    <w:rsid w:val="00E7480C"/>
    <w:rsid w:val="00E748F5"/>
    <w:rsid w:val="00E77419"/>
    <w:rsid w:val="00E81797"/>
    <w:rsid w:val="00E85B1F"/>
    <w:rsid w:val="00E8622D"/>
    <w:rsid w:val="00E86472"/>
    <w:rsid w:val="00E906AB"/>
    <w:rsid w:val="00E92398"/>
    <w:rsid w:val="00E94C27"/>
    <w:rsid w:val="00E95CFF"/>
    <w:rsid w:val="00E96C81"/>
    <w:rsid w:val="00E96D7F"/>
    <w:rsid w:val="00E971CB"/>
    <w:rsid w:val="00EA037C"/>
    <w:rsid w:val="00EA198A"/>
    <w:rsid w:val="00EA228D"/>
    <w:rsid w:val="00EA23A6"/>
    <w:rsid w:val="00EA7768"/>
    <w:rsid w:val="00EB28AC"/>
    <w:rsid w:val="00EB3056"/>
    <w:rsid w:val="00EB322E"/>
    <w:rsid w:val="00EB4955"/>
    <w:rsid w:val="00EB5007"/>
    <w:rsid w:val="00EC086D"/>
    <w:rsid w:val="00EC25CA"/>
    <w:rsid w:val="00EC2B68"/>
    <w:rsid w:val="00EC4E92"/>
    <w:rsid w:val="00EC52C2"/>
    <w:rsid w:val="00EC6067"/>
    <w:rsid w:val="00EC7627"/>
    <w:rsid w:val="00ED20F6"/>
    <w:rsid w:val="00ED3507"/>
    <w:rsid w:val="00ED39D1"/>
    <w:rsid w:val="00ED3D02"/>
    <w:rsid w:val="00ED457B"/>
    <w:rsid w:val="00ED48FD"/>
    <w:rsid w:val="00ED4FA6"/>
    <w:rsid w:val="00ED5224"/>
    <w:rsid w:val="00ED7418"/>
    <w:rsid w:val="00ED774F"/>
    <w:rsid w:val="00EE121C"/>
    <w:rsid w:val="00EE2DA4"/>
    <w:rsid w:val="00EE405C"/>
    <w:rsid w:val="00EE41AB"/>
    <w:rsid w:val="00EE4678"/>
    <w:rsid w:val="00EE4B69"/>
    <w:rsid w:val="00EE6318"/>
    <w:rsid w:val="00EE6F57"/>
    <w:rsid w:val="00EF17E8"/>
    <w:rsid w:val="00EF270F"/>
    <w:rsid w:val="00EF31A7"/>
    <w:rsid w:val="00F00E89"/>
    <w:rsid w:val="00F010D2"/>
    <w:rsid w:val="00F03673"/>
    <w:rsid w:val="00F03D47"/>
    <w:rsid w:val="00F04927"/>
    <w:rsid w:val="00F06676"/>
    <w:rsid w:val="00F10BA1"/>
    <w:rsid w:val="00F12197"/>
    <w:rsid w:val="00F14C1E"/>
    <w:rsid w:val="00F14C81"/>
    <w:rsid w:val="00F16251"/>
    <w:rsid w:val="00F20C3D"/>
    <w:rsid w:val="00F216AB"/>
    <w:rsid w:val="00F21B8D"/>
    <w:rsid w:val="00F32125"/>
    <w:rsid w:val="00F32586"/>
    <w:rsid w:val="00F32DE1"/>
    <w:rsid w:val="00F32E49"/>
    <w:rsid w:val="00F33651"/>
    <w:rsid w:val="00F353AC"/>
    <w:rsid w:val="00F36011"/>
    <w:rsid w:val="00F420C8"/>
    <w:rsid w:val="00F42345"/>
    <w:rsid w:val="00F44C47"/>
    <w:rsid w:val="00F45051"/>
    <w:rsid w:val="00F45E8E"/>
    <w:rsid w:val="00F47F76"/>
    <w:rsid w:val="00F50C08"/>
    <w:rsid w:val="00F518C1"/>
    <w:rsid w:val="00F530F8"/>
    <w:rsid w:val="00F53444"/>
    <w:rsid w:val="00F539D8"/>
    <w:rsid w:val="00F541AB"/>
    <w:rsid w:val="00F605E8"/>
    <w:rsid w:val="00F64564"/>
    <w:rsid w:val="00F6584F"/>
    <w:rsid w:val="00F66178"/>
    <w:rsid w:val="00F67163"/>
    <w:rsid w:val="00F707F4"/>
    <w:rsid w:val="00F73740"/>
    <w:rsid w:val="00F76E9E"/>
    <w:rsid w:val="00F77968"/>
    <w:rsid w:val="00F77F29"/>
    <w:rsid w:val="00F80DF0"/>
    <w:rsid w:val="00F82385"/>
    <w:rsid w:val="00F836D2"/>
    <w:rsid w:val="00F85D4A"/>
    <w:rsid w:val="00F86511"/>
    <w:rsid w:val="00F92473"/>
    <w:rsid w:val="00F94A3F"/>
    <w:rsid w:val="00F97021"/>
    <w:rsid w:val="00F9731B"/>
    <w:rsid w:val="00F9762E"/>
    <w:rsid w:val="00F97C74"/>
    <w:rsid w:val="00FA0197"/>
    <w:rsid w:val="00FA26A6"/>
    <w:rsid w:val="00FA31FB"/>
    <w:rsid w:val="00FA52B2"/>
    <w:rsid w:val="00FA5805"/>
    <w:rsid w:val="00FA5E06"/>
    <w:rsid w:val="00FA6F7F"/>
    <w:rsid w:val="00FB0EA3"/>
    <w:rsid w:val="00FB233F"/>
    <w:rsid w:val="00FB4987"/>
    <w:rsid w:val="00FB4E61"/>
    <w:rsid w:val="00FB5105"/>
    <w:rsid w:val="00FC0303"/>
    <w:rsid w:val="00FC0B83"/>
    <w:rsid w:val="00FC0F0D"/>
    <w:rsid w:val="00FC1E5C"/>
    <w:rsid w:val="00FC4583"/>
    <w:rsid w:val="00FC6839"/>
    <w:rsid w:val="00FC758C"/>
    <w:rsid w:val="00FD0561"/>
    <w:rsid w:val="00FD2B3A"/>
    <w:rsid w:val="00FD5729"/>
    <w:rsid w:val="00FD5D74"/>
    <w:rsid w:val="00FD7676"/>
    <w:rsid w:val="00FD7FAE"/>
    <w:rsid w:val="00FE108F"/>
    <w:rsid w:val="00FE336D"/>
    <w:rsid w:val="00FE38D0"/>
    <w:rsid w:val="00FE55F0"/>
    <w:rsid w:val="00FE6848"/>
    <w:rsid w:val="00FE7035"/>
    <w:rsid w:val="00FE70A5"/>
    <w:rsid w:val="00FE7C6F"/>
    <w:rsid w:val="00FE7FAB"/>
    <w:rsid w:val="00FF07D1"/>
    <w:rsid w:val="00FF0C3F"/>
    <w:rsid w:val="00FF131C"/>
    <w:rsid w:val="00FF624A"/>
    <w:rsid w:val="00FF7A3D"/>
    <w:rsid w:val="191D6103"/>
    <w:rsid w:val="5FDED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39B19"/>
  <w15:chartTrackingRefBased/>
  <w15:docId w15:val="{9A6FF4A6-419C-46E8-B3FA-9AA3B940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qFormat/>
    <w:pPr>
      <w:keepNext/>
      <w:tabs>
        <w:tab w:val="left" w:pos="432"/>
      </w:tabs>
      <w:spacing w:line="240" w:lineRule="exact"/>
      <w:ind w:left="432" w:hanging="432"/>
      <w:jc w:val="center"/>
      <w:outlineLvl w:val="1"/>
    </w:pPr>
    <w:rPr>
      <w:rFonts w:ascii="Times" w:hAnsi="Times"/>
      <w:b/>
      <w:color w:val="FF0000"/>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
      </w:tabs>
      <w:spacing w:line="240" w:lineRule="exact"/>
      <w:ind w:left="1152"/>
      <w:jc w:val="center"/>
      <w:outlineLvl w:val="3"/>
    </w:pPr>
    <w:rPr>
      <w:rFonts w:ascii="Times" w:hAnsi="Times"/>
      <w:b/>
      <w:sz w:val="24"/>
      <w:lang w:val="en-US"/>
    </w:rPr>
  </w:style>
  <w:style w:type="paragraph" w:styleId="Heading5">
    <w:name w:val="heading 5"/>
    <w:basedOn w:val="Normal"/>
    <w:next w:val="Normal"/>
    <w:qFormat/>
    <w:pPr>
      <w:keepNext/>
      <w:outlineLvl w:val="4"/>
    </w:pPr>
    <w:rPr>
      <w:vanish/>
      <w:color w:val="0000FF"/>
    </w:rPr>
  </w:style>
  <w:style w:type="paragraph" w:styleId="Heading6">
    <w:name w:val="heading 6"/>
    <w:basedOn w:val="Normal"/>
    <w:next w:val="Normal"/>
    <w:qFormat/>
    <w:pPr>
      <w:keepNext/>
      <w:ind w:left="284"/>
      <w:jc w:val="both"/>
      <w:outlineLvl w:val="5"/>
    </w:pPr>
    <w:rPr>
      <w:b/>
      <w:snapToGrid w:val="0"/>
      <w:color w:val="000000"/>
    </w:rPr>
  </w:style>
  <w:style w:type="paragraph" w:styleId="Heading7">
    <w:name w:val="heading 7"/>
    <w:basedOn w:val="Normal"/>
    <w:next w:val="Normal"/>
    <w:qFormat/>
    <w:pPr>
      <w:keepNext/>
      <w:tabs>
        <w:tab w:val="left" w:pos="432"/>
      </w:tabs>
      <w:spacing w:line="240" w:lineRule="exact"/>
      <w:ind w:left="432" w:hanging="432"/>
      <w:jc w:val="center"/>
      <w:outlineLvl w:val="6"/>
    </w:pPr>
    <w:rPr>
      <w:b/>
      <w:i/>
      <w:color w:val="0000FF"/>
      <w:sz w:val="24"/>
    </w:rPr>
  </w:style>
  <w:style w:type="paragraph" w:styleId="Heading8">
    <w:name w:val="heading 8"/>
    <w:basedOn w:val="Normal"/>
    <w:next w:val="Normal"/>
    <w:qFormat/>
    <w:pPr>
      <w:keepNext/>
      <w:tabs>
        <w:tab w:val="left" w:pos="1680"/>
      </w:tabs>
      <w:spacing w:after="120"/>
      <w:ind w:left="1708" w:hanging="1141"/>
      <w:outlineLvl w:val="7"/>
    </w:pPr>
    <w:rPr>
      <w:i/>
    </w:rPr>
  </w:style>
  <w:style w:type="paragraph" w:styleId="Heading9">
    <w:name w:val="heading 9"/>
    <w:basedOn w:val="Normal"/>
    <w:next w:val="Normal"/>
    <w:qFormat/>
    <w:pPr>
      <w:keepNext/>
      <w:ind w:left="42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
    <w:name w:val="V2"/>
    <w:pPr>
      <w:tabs>
        <w:tab w:val="left" w:pos="432"/>
      </w:tabs>
      <w:spacing w:line="240" w:lineRule="exact"/>
      <w:ind w:left="432" w:hanging="432"/>
    </w:pPr>
    <w:rPr>
      <w:rFonts w:ascii="Times" w:hAnsi="Times"/>
      <w:lang w:val="en-US"/>
    </w:rPr>
  </w:style>
  <w:style w:type="paragraph" w:styleId="Caption">
    <w:name w:val="caption"/>
    <w:basedOn w:val="Normal"/>
    <w:next w:val="Normal"/>
    <w:qFormat/>
    <w:pPr>
      <w:framePr w:hSpace="180" w:wrap="around" w:vAnchor="page" w:hAnchor="page" w:x="871" w:y="721"/>
      <w:pBdr>
        <w:bottom w:val="single" w:sz="12" w:space="1" w:color="auto"/>
        <w:between w:val="single" w:sz="12" w:space="1" w:color="auto"/>
      </w:pBdr>
      <w:jc w:val="center"/>
    </w:pPr>
    <w:rPr>
      <w:rFonts w:ascii="Arial" w:hAnsi="Arial"/>
      <w:b/>
      <w:caps/>
    </w:rPr>
  </w:style>
  <w:style w:type="paragraph" w:customStyle="1" w:styleId="Normalparatabs1interv">
    <w:name w:val="Normal para tabs 1 interv"/>
    <w:pPr>
      <w:tabs>
        <w:tab w:val="left" w:pos="1440"/>
        <w:tab w:val="left" w:pos="2880"/>
        <w:tab w:val="left" w:pos="4320"/>
        <w:tab w:val="left" w:pos="5760"/>
        <w:tab w:val="left" w:pos="7200"/>
      </w:tabs>
      <w:spacing w:line="240" w:lineRule="exact"/>
    </w:pPr>
    <w:rPr>
      <w:rFonts w:ascii="Times" w:hAnsi="Times"/>
    </w:rPr>
  </w:style>
  <w:style w:type="paragraph" w:styleId="BodyTextIndent">
    <w:name w:val="Body Text Indent"/>
    <w:basedOn w:val="Normal"/>
    <w:pPr>
      <w:tabs>
        <w:tab w:val="left" w:pos="7371"/>
        <w:tab w:val="left" w:pos="8505"/>
      </w:tabs>
      <w:ind w:left="284"/>
      <w:jc w:val="both"/>
    </w:pPr>
  </w:style>
  <w:style w:type="paragraph" w:styleId="BodyText2">
    <w:name w:val="Body Text 2"/>
    <w:basedOn w:val="Normal"/>
    <w:pPr>
      <w:tabs>
        <w:tab w:val="left" w:pos="113"/>
        <w:tab w:val="left" w:pos="227"/>
        <w:tab w:val="left" w:pos="3402"/>
        <w:tab w:val="left" w:pos="7371"/>
        <w:tab w:val="left" w:pos="8505"/>
      </w:tabs>
      <w:ind w:left="227" w:hanging="227"/>
    </w:pPr>
  </w:style>
  <w:style w:type="paragraph" w:styleId="BodyTextIndent2">
    <w:name w:val="Body Text Indent 2"/>
    <w:basedOn w:val="Normal"/>
    <w:pPr>
      <w:spacing w:line="240" w:lineRule="exact"/>
      <w:ind w:left="142" w:hanging="142"/>
    </w:pPr>
  </w:style>
  <w:style w:type="paragraph" w:styleId="BodyText">
    <w:name w:val="Body Text"/>
    <w:basedOn w:val="Normal"/>
    <w:link w:val="BodyTextChar"/>
    <w:pPr>
      <w:jc w:val="both"/>
    </w:pPr>
    <w:rPr>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snapToGrid w:val="0"/>
      <w:color w:val="000000"/>
      <w:lang w:eastAsia="en-US"/>
    </w:rPr>
  </w:style>
  <w:style w:type="paragraph" w:styleId="BodyTextIndent3">
    <w:name w:val="Body Text Indent 3"/>
    <w:basedOn w:val="Normal"/>
    <w:pPr>
      <w:spacing w:line="240" w:lineRule="atLeast"/>
      <w:ind w:left="284" w:hanging="284"/>
      <w:jc w:val="both"/>
    </w:pPr>
    <w:rPr>
      <w:snapToGrid w:val="0"/>
      <w:color w:val="000000"/>
      <w:lang w:eastAsia="en-US"/>
    </w:rPr>
  </w:style>
  <w:style w:type="character" w:styleId="Hyperlink">
    <w:name w:val="Hyperlink"/>
    <w:uiPriority w:val="99"/>
    <w:rPr>
      <w:color w:val="0000FF"/>
      <w:u w:val="single"/>
    </w:rPr>
  </w:style>
  <w:style w:type="paragraph" w:styleId="PlainText">
    <w:name w:val="Plain Text"/>
    <w:basedOn w:val="Normal"/>
    <w:rPr>
      <w:rFonts w:ascii="Courier New" w:hAnsi="Courier New"/>
    </w:rPr>
  </w:style>
  <w:style w:type="paragraph" w:customStyle="1" w:styleId="VC">
    <w:name w:val="VC"/>
    <w:pPr>
      <w:tabs>
        <w:tab w:val="left" w:pos="288"/>
      </w:tabs>
      <w:spacing w:line="240" w:lineRule="exact"/>
      <w:ind w:left="288" w:hanging="288"/>
    </w:pPr>
    <w:rPr>
      <w:rFonts w:ascii="Times" w:hAnsi="Times"/>
    </w:rPr>
  </w:style>
  <w:style w:type="paragraph" w:customStyle="1" w:styleId="para1">
    <w:name w:val="para1"/>
    <w:basedOn w:val="Normal"/>
    <w:pPr>
      <w:spacing w:after="120"/>
      <w:jc w:val="both"/>
    </w:pPr>
    <w:rPr>
      <w:rFonts w:ascii="Arial" w:hAnsi="Arial"/>
    </w:rPr>
  </w:style>
  <w:style w:type="paragraph" w:customStyle="1" w:styleId="references">
    <w:name w:val="references"/>
    <w:basedOn w:val="Normal"/>
    <w:pPr>
      <w:spacing w:after="120"/>
      <w:ind w:left="284" w:hanging="284"/>
      <w:jc w:val="both"/>
    </w:pPr>
    <w:rPr>
      <w:rFonts w:ascii="Arial" w:hAnsi="Arial"/>
      <w:sz w:val="16"/>
    </w:rPr>
  </w:style>
  <w:style w:type="paragraph" w:styleId="BlockText">
    <w:name w:val="Block Text"/>
    <w:basedOn w:val="Normal"/>
    <w:pPr>
      <w:spacing w:after="120"/>
      <w:ind w:left="1680" w:right="1785"/>
    </w:pPr>
    <w:rPr>
      <w:sz w:val="22"/>
    </w:rPr>
  </w:style>
  <w:style w:type="paragraph" w:styleId="BalloonText">
    <w:name w:val="Balloon Text"/>
    <w:basedOn w:val="Normal"/>
    <w:link w:val="BalloonTextChar"/>
    <w:uiPriority w:val="99"/>
    <w:semiHidden/>
    <w:rsid w:val="000E719A"/>
    <w:rPr>
      <w:rFonts w:ascii="Tahoma" w:hAnsi="Tahoma" w:cs="Tahoma"/>
      <w:sz w:val="16"/>
      <w:szCs w:val="16"/>
    </w:rPr>
  </w:style>
  <w:style w:type="table" w:styleId="TableGrid">
    <w:name w:val="Table Grid"/>
    <w:basedOn w:val="TableNormal"/>
    <w:uiPriority w:val="39"/>
    <w:rsid w:val="00E2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384E"/>
    <w:rPr>
      <w:rFonts w:eastAsia="MS Mincho"/>
      <w:lang w:eastAsia="en-US"/>
    </w:rPr>
  </w:style>
  <w:style w:type="character" w:styleId="FootnoteReference">
    <w:name w:val="footnote reference"/>
    <w:semiHidden/>
    <w:rsid w:val="0060384E"/>
    <w:rPr>
      <w:vertAlign w:val="superscript"/>
    </w:rPr>
  </w:style>
  <w:style w:type="character" w:customStyle="1" w:styleId="style51">
    <w:name w:val="style_51"/>
    <w:rsid w:val="00634B7D"/>
    <w:rPr>
      <w:rFonts w:ascii="Arial" w:hAnsi="Arial" w:cs="Arial" w:hint="default"/>
      <w:b w:val="0"/>
      <w:bCs w:val="0"/>
      <w:i/>
      <w:iCs/>
      <w:sz w:val="18"/>
      <w:szCs w:val="18"/>
    </w:rPr>
  </w:style>
  <w:style w:type="paragraph" w:customStyle="1" w:styleId="Listoftablesandfigures">
    <w:name w:val="List of tables and figures"/>
    <w:basedOn w:val="Heading5"/>
    <w:autoRedefine/>
    <w:rsid w:val="006A7BD2"/>
    <w:pPr>
      <w:keepNext w:val="0"/>
      <w:autoSpaceDE w:val="0"/>
      <w:autoSpaceDN w:val="0"/>
      <w:adjustRightInd w:val="0"/>
      <w:spacing w:after="60"/>
      <w:ind w:left="142" w:firstLine="23"/>
    </w:pPr>
    <w:rPr>
      <w:bCs/>
      <w:iCs/>
      <w:vanish w:val="0"/>
      <w:color w:val="auto"/>
    </w:rPr>
  </w:style>
  <w:style w:type="character" w:styleId="CommentReference">
    <w:name w:val="annotation reference"/>
    <w:uiPriority w:val="99"/>
    <w:semiHidden/>
    <w:rsid w:val="008F5451"/>
    <w:rPr>
      <w:sz w:val="16"/>
      <w:szCs w:val="16"/>
    </w:rPr>
  </w:style>
  <w:style w:type="paragraph" w:styleId="CommentText">
    <w:name w:val="annotation text"/>
    <w:basedOn w:val="Normal"/>
    <w:link w:val="CommentTextChar"/>
    <w:uiPriority w:val="99"/>
    <w:rsid w:val="008F5451"/>
  </w:style>
  <w:style w:type="character" w:styleId="FollowedHyperlink">
    <w:name w:val="FollowedHyperlink"/>
    <w:uiPriority w:val="99"/>
    <w:rsid w:val="00CB4621"/>
    <w:rPr>
      <w:color w:val="800080"/>
      <w:u w:val="single"/>
    </w:rPr>
  </w:style>
  <w:style w:type="paragraph" w:styleId="CommentSubject">
    <w:name w:val="annotation subject"/>
    <w:basedOn w:val="CommentText"/>
    <w:next w:val="CommentText"/>
    <w:link w:val="CommentSubjectChar"/>
    <w:rsid w:val="004E25E7"/>
    <w:rPr>
      <w:b/>
      <w:bCs/>
    </w:rPr>
  </w:style>
  <w:style w:type="character" w:customStyle="1" w:styleId="CommentTextChar">
    <w:name w:val="Comment Text Char"/>
    <w:link w:val="CommentText"/>
    <w:uiPriority w:val="99"/>
    <w:rsid w:val="004E25E7"/>
    <w:rPr>
      <w:lang w:val="en-AU" w:eastAsia="en-AU"/>
    </w:rPr>
  </w:style>
  <w:style w:type="character" w:customStyle="1" w:styleId="CommentSubjectChar">
    <w:name w:val="Comment Subject Char"/>
    <w:link w:val="CommentSubject"/>
    <w:rsid w:val="004E25E7"/>
    <w:rPr>
      <w:b/>
      <w:bCs/>
      <w:lang w:val="en-AU" w:eastAsia="en-AU"/>
    </w:rPr>
  </w:style>
  <w:style w:type="paragraph" w:customStyle="1" w:styleId="LightGrid-Accent31">
    <w:name w:val="Light Grid - Accent 31"/>
    <w:basedOn w:val="Normal"/>
    <w:uiPriority w:val="34"/>
    <w:qFormat/>
    <w:rsid w:val="00A221DA"/>
    <w:pPr>
      <w:ind w:left="720"/>
      <w:contextualSpacing/>
    </w:pPr>
  </w:style>
  <w:style w:type="paragraph" w:customStyle="1" w:styleId="MediumGrid1-Accent21">
    <w:name w:val="Medium Grid 1 - Accent 21"/>
    <w:basedOn w:val="Normal"/>
    <w:uiPriority w:val="34"/>
    <w:qFormat/>
    <w:rsid w:val="000571E5"/>
    <w:pPr>
      <w:ind w:left="720"/>
      <w:contextualSpacing/>
    </w:pPr>
    <w:rPr>
      <w:rFonts w:ascii="Calibri" w:eastAsia="DengXian" w:hAnsi="Calibri" w:cs="Arial"/>
      <w:sz w:val="24"/>
      <w:szCs w:val="24"/>
      <w:lang w:val="en-GB" w:eastAsia="zh-CN"/>
    </w:rPr>
  </w:style>
  <w:style w:type="character" w:customStyle="1" w:styleId="apple-converted-space">
    <w:name w:val="apple-converted-space"/>
    <w:rsid w:val="00ED3D02"/>
  </w:style>
  <w:style w:type="paragraph" w:customStyle="1" w:styleId="MediumList2-Accent21">
    <w:name w:val="Medium List 2 - Accent 21"/>
    <w:hidden/>
    <w:uiPriority w:val="99"/>
    <w:semiHidden/>
    <w:rsid w:val="00E61F0A"/>
  </w:style>
  <w:style w:type="character" w:styleId="Strong">
    <w:name w:val="Strong"/>
    <w:uiPriority w:val="22"/>
    <w:qFormat/>
    <w:rsid w:val="004D4BB9"/>
    <w:rPr>
      <w:b/>
      <w:bCs/>
    </w:rPr>
  </w:style>
  <w:style w:type="character" w:customStyle="1" w:styleId="FooterChar">
    <w:name w:val="Footer Char"/>
    <w:link w:val="Footer"/>
    <w:uiPriority w:val="99"/>
    <w:rsid w:val="00E95CFF"/>
  </w:style>
  <w:style w:type="character" w:customStyle="1" w:styleId="scientificname">
    <w:name w:val="scientific_name"/>
    <w:rsid w:val="00246FE1"/>
  </w:style>
  <w:style w:type="paragraph" w:customStyle="1" w:styleId="Bullettedbody">
    <w:name w:val="Bulletted body"/>
    <w:basedOn w:val="Normal"/>
    <w:qFormat/>
    <w:rsid w:val="00A94161"/>
    <w:pPr>
      <w:numPr>
        <w:numId w:val="19"/>
      </w:numPr>
      <w:spacing w:before="120" w:after="120" w:line="240" w:lineRule="atLeast"/>
    </w:pPr>
    <w:rPr>
      <w:rFonts w:ascii="Arial" w:eastAsia="Arial" w:hAnsi="Arial" w:cs="Arial"/>
      <w:noProof/>
      <w:szCs w:val="22"/>
      <w:lang w:eastAsia="en-US"/>
    </w:rPr>
  </w:style>
  <w:style w:type="paragraph" w:customStyle="1" w:styleId="ColorfulShading-Accent11">
    <w:name w:val="Colorful Shading - Accent 11"/>
    <w:hidden/>
    <w:uiPriority w:val="99"/>
    <w:semiHidden/>
    <w:rsid w:val="003D7B02"/>
  </w:style>
  <w:style w:type="paragraph" w:customStyle="1" w:styleId="Default">
    <w:name w:val="Default"/>
    <w:rsid w:val="0009610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rsid w:val="004F7968"/>
    <w:pPr>
      <w:overflowPunct w:val="0"/>
      <w:autoSpaceDE w:val="0"/>
      <w:autoSpaceDN w:val="0"/>
      <w:adjustRightInd w:val="0"/>
      <w:spacing w:before="120"/>
      <w:ind w:left="1361"/>
      <w:textAlignment w:val="baseline"/>
    </w:pPr>
    <w:rPr>
      <w:sz w:val="24"/>
      <w:lang w:eastAsia="en-US"/>
    </w:rPr>
  </w:style>
  <w:style w:type="character" w:customStyle="1" w:styleId="normaltextrun1">
    <w:name w:val="normaltextrun1"/>
    <w:rsid w:val="004F7968"/>
  </w:style>
  <w:style w:type="paragraph" w:customStyle="1" w:styleId="DraftHeading3">
    <w:name w:val="Draft Heading 3"/>
    <w:basedOn w:val="Normal"/>
    <w:next w:val="Normal"/>
    <w:rsid w:val="005C3DAF"/>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5C3DAF"/>
    <w:pPr>
      <w:overflowPunct w:val="0"/>
      <w:autoSpaceDE w:val="0"/>
      <w:autoSpaceDN w:val="0"/>
      <w:adjustRightInd w:val="0"/>
      <w:spacing w:before="120"/>
      <w:textAlignment w:val="baseline"/>
    </w:pPr>
    <w:rPr>
      <w:sz w:val="24"/>
      <w:lang w:eastAsia="en-US"/>
    </w:rPr>
  </w:style>
  <w:style w:type="character" w:styleId="UnresolvedMention">
    <w:name w:val="Unresolved Mention"/>
    <w:uiPriority w:val="99"/>
    <w:semiHidden/>
    <w:unhideWhenUsed/>
    <w:rsid w:val="00A979C4"/>
    <w:rPr>
      <w:color w:val="605E5C"/>
      <w:shd w:val="clear" w:color="auto" w:fill="E1DFDD"/>
    </w:rPr>
  </w:style>
  <w:style w:type="character" w:customStyle="1" w:styleId="normaltextrun">
    <w:name w:val="normaltextrun"/>
    <w:rsid w:val="00012018"/>
  </w:style>
  <w:style w:type="character" w:customStyle="1" w:styleId="eop">
    <w:name w:val="eop"/>
    <w:rsid w:val="00012018"/>
  </w:style>
  <w:style w:type="paragraph" w:customStyle="1" w:styleId="paragraph">
    <w:name w:val="paragraph"/>
    <w:basedOn w:val="Normal"/>
    <w:rsid w:val="00012018"/>
    <w:pPr>
      <w:spacing w:before="100" w:beforeAutospacing="1" w:after="100" w:afterAutospacing="1"/>
    </w:pPr>
    <w:rPr>
      <w:sz w:val="24"/>
      <w:szCs w:val="24"/>
    </w:rPr>
  </w:style>
  <w:style w:type="character" w:customStyle="1" w:styleId="Heading1Char">
    <w:name w:val="Heading 1 Char"/>
    <w:link w:val="Heading1"/>
    <w:rsid w:val="00046DC1"/>
    <w:rPr>
      <w:rFonts w:ascii="Times" w:hAnsi="Times"/>
      <w:b/>
      <w:sz w:val="24"/>
    </w:rPr>
  </w:style>
  <w:style w:type="character" w:customStyle="1" w:styleId="BodyTextChar">
    <w:name w:val="Body Text Char"/>
    <w:link w:val="BodyText"/>
    <w:rsid w:val="00046DC1"/>
    <w:rPr>
      <w:color w:val="000000"/>
    </w:rPr>
  </w:style>
  <w:style w:type="character" w:customStyle="1" w:styleId="BodyTextChar1">
    <w:name w:val="Body Text Char1"/>
    <w:uiPriority w:val="99"/>
    <w:semiHidden/>
    <w:rsid w:val="00046DC1"/>
    <w:rPr>
      <w:rFonts w:eastAsia="Cambria"/>
      <w:sz w:val="22"/>
      <w:szCs w:val="22"/>
    </w:rPr>
  </w:style>
  <w:style w:type="character" w:customStyle="1" w:styleId="BalloonTextChar">
    <w:name w:val="Balloon Text Char"/>
    <w:link w:val="BalloonText"/>
    <w:uiPriority w:val="99"/>
    <w:semiHidden/>
    <w:rsid w:val="00046DC1"/>
    <w:rPr>
      <w:rFonts w:ascii="Tahoma" w:hAnsi="Tahoma" w:cs="Tahoma"/>
      <w:sz w:val="16"/>
      <w:szCs w:val="16"/>
    </w:rPr>
  </w:style>
  <w:style w:type="character" w:customStyle="1" w:styleId="BalloonTextChar1">
    <w:name w:val="Balloon Text Char1"/>
    <w:uiPriority w:val="99"/>
    <w:semiHidden/>
    <w:rsid w:val="00046DC1"/>
    <w:rPr>
      <w:rFonts w:ascii="Segoe UI" w:eastAsia="Cambria" w:hAnsi="Segoe UI" w:cs="Segoe UI"/>
      <w:sz w:val="18"/>
      <w:szCs w:val="18"/>
    </w:rPr>
  </w:style>
  <w:style w:type="paragraph" w:styleId="ListParagraph">
    <w:name w:val="List Paragraph"/>
    <w:basedOn w:val="Normal"/>
    <w:uiPriority w:val="34"/>
    <w:qFormat/>
    <w:rsid w:val="00046DC1"/>
    <w:pPr>
      <w:ind w:left="720"/>
      <w:contextualSpacing/>
    </w:pPr>
    <w:rPr>
      <w:rFonts w:ascii="Cambria" w:eastAsia="MS Mincho" w:hAnsi="Cambria"/>
      <w:sz w:val="24"/>
      <w:szCs w:val="24"/>
      <w:lang w:val="en-US" w:eastAsia="en-US"/>
    </w:rPr>
  </w:style>
  <w:style w:type="paragraph" w:styleId="Revision">
    <w:name w:val="Revision"/>
    <w:hidden/>
    <w:uiPriority w:val="99"/>
    <w:semiHidden/>
    <w:rsid w:val="003D762B"/>
  </w:style>
  <w:style w:type="character" w:customStyle="1" w:styleId="cf01">
    <w:name w:val="cf01"/>
    <w:basedOn w:val="DefaultParagraphFont"/>
    <w:rsid w:val="000868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263">
      <w:bodyDiv w:val="1"/>
      <w:marLeft w:val="0"/>
      <w:marRight w:val="0"/>
      <w:marTop w:val="0"/>
      <w:marBottom w:val="0"/>
      <w:divBdr>
        <w:top w:val="none" w:sz="0" w:space="0" w:color="auto"/>
        <w:left w:val="none" w:sz="0" w:space="0" w:color="auto"/>
        <w:bottom w:val="none" w:sz="0" w:space="0" w:color="auto"/>
        <w:right w:val="none" w:sz="0" w:space="0" w:color="auto"/>
      </w:divBdr>
    </w:div>
    <w:div w:id="202447423">
      <w:bodyDiv w:val="1"/>
      <w:marLeft w:val="0"/>
      <w:marRight w:val="0"/>
      <w:marTop w:val="0"/>
      <w:marBottom w:val="0"/>
      <w:divBdr>
        <w:top w:val="none" w:sz="0" w:space="0" w:color="auto"/>
        <w:left w:val="none" w:sz="0" w:space="0" w:color="auto"/>
        <w:bottom w:val="none" w:sz="0" w:space="0" w:color="auto"/>
        <w:right w:val="none" w:sz="0" w:space="0" w:color="auto"/>
      </w:divBdr>
    </w:div>
    <w:div w:id="314841089">
      <w:bodyDiv w:val="1"/>
      <w:marLeft w:val="0"/>
      <w:marRight w:val="0"/>
      <w:marTop w:val="0"/>
      <w:marBottom w:val="0"/>
      <w:divBdr>
        <w:top w:val="none" w:sz="0" w:space="0" w:color="auto"/>
        <w:left w:val="none" w:sz="0" w:space="0" w:color="auto"/>
        <w:bottom w:val="none" w:sz="0" w:space="0" w:color="auto"/>
        <w:right w:val="none" w:sz="0" w:space="0" w:color="auto"/>
      </w:divBdr>
    </w:div>
    <w:div w:id="389351377">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574969569">
      <w:bodyDiv w:val="1"/>
      <w:marLeft w:val="0"/>
      <w:marRight w:val="0"/>
      <w:marTop w:val="0"/>
      <w:marBottom w:val="0"/>
      <w:divBdr>
        <w:top w:val="none" w:sz="0" w:space="0" w:color="auto"/>
        <w:left w:val="none" w:sz="0" w:space="0" w:color="auto"/>
        <w:bottom w:val="none" w:sz="0" w:space="0" w:color="auto"/>
        <w:right w:val="none" w:sz="0" w:space="0" w:color="auto"/>
      </w:divBdr>
    </w:div>
    <w:div w:id="594366297">
      <w:bodyDiv w:val="1"/>
      <w:marLeft w:val="0"/>
      <w:marRight w:val="0"/>
      <w:marTop w:val="0"/>
      <w:marBottom w:val="0"/>
      <w:divBdr>
        <w:top w:val="none" w:sz="0" w:space="0" w:color="auto"/>
        <w:left w:val="none" w:sz="0" w:space="0" w:color="auto"/>
        <w:bottom w:val="none" w:sz="0" w:space="0" w:color="auto"/>
        <w:right w:val="none" w:sz="0" w:space="0" w:color="auto"/>
      </w:divBdr>
    </w:div>
    <w:div w:id="776490395">
      <w:bodyDiv w:val="1"/>
      <w:marLeft w:val="0"/>
      <w:marRight w:val="0"/>
      <w:marTop w:val="0"/>
      <w:marBottom w:val="0"/>
      <w:divBdr>
        <w:top w:val="none" w:sz="0" w:space="0" w:color="auto"/>
        <w:left w:val="none" w:sz="0" w:space="0" w:color="auto"/>
        <w:bottom w:val="none" w:sz="0" w:space="0" w:color="auto"/>
        <w:right w:val="none" w:sz="0" w:space="0" w:color="auto"/>
      </w:divBdr>
    </w:div>
    <w:div w:id="949319025">
      <w:bodyDiv w:val="1"/>
      <w:marLeft w:val="0"/>
      <w:marRight w:val="0"/>
      <w:marTop w:val="0"/>
      <w:marBottom w:val="0"/>
      <w:divBdr>
        <w:top w:val="none" w:sz="0" w:space="0" w:color="auto"/>
        <w:left w:val="none" w:sz="0" w:space="0" w:color="auto"/>
        <w:bottom w:val="none" w:sz="0" w:space="0" w:color="auto"/>
        <w:right w:val="none" w:sz="0" w:space="0" w:color="auto"/>
      </w:divBdr>
    </w:div>
    <w:div w:id="1066148597">
      <w:bodyDiv w:val="1"/>
      <w:marLeft w:val="0"/>
      <w:marRight w:val="0"/>
      <w:marTop w:val="0"/>
      <w:marBottom w:val="0"/>
      <w:divBdr>
        <w:top w:val="none" w:sz="0" w:space="0" w:color="auto"/>
        <w:left w:val="none" w:sz="0" w:space="0" w:color="auto"/>
        <w:bottom w:val="none" w:sz="0" w:space="0" w:color="auto"/>
        <w:right w:val="none" w:sz="0" w:space="0" w:color="auto"/>
      </w:divBdr>
    </w:div>
    <w:div w:id="1121148590">
      <w:bodyDiv w:val="1"/>
      <w:marLeft w:val="0"/>
      <w:marRight w:val="0"/>
      <w:marTop w:val="0"/>
      <w:marBottom w:val="0"/>
      <w:divBdr>
        <w:top w:val="none" w:sz="0" w:space="0" w:color="auto"/>
        <w:left w:val="none" w:sz="0" w:space="0" w:color="auto"/>
        <w:bottom w:val="none" w:sz="0" w:space="0" w:color="auto"/>
        <w:right w:val="none" w:sz="0" w:space="0" w:color="auto"/>
      </w:divBdr>
    </w:div>
    <w:div w:id="1186750788">
      <w:bodyDiv w:val="1"/>
      <w:marLeft w:val="0"/>
      <w:marRight w:val="0"/>
      <w:marTop w:val="0"/>
      <w:marBottom w:val="0"/>
      <w:divBdr>
        <w:top w:val="none" w:sz="0" w:space="0" w:color="auto"/>
        <w:left w:val="none" w:sz="0" w:space="0" w:color="auto"/>
        <w:bottom w:val="none" w:sz="0" w:space="0" w:color="auto"/>
        <w:right w:val="none" w:sz="0" w:space="0" w:color="auto"/>
      </w:divBdr>
    </w:div>
    <w:div w:id="1504932936">
      <w:bodyDiv w:val="1"/>
      <w:marLeft w:val="0"/>
      <w:marRight w:val="0"/>
      <w:marTop w:val="0"/>
      <w:marBottom w:val="0"/>
      <w:divBdr>
        <w:top w:val="none" w:sz="0" w:space="0" w:color="auto"/>
        <w:left w:val="none" w:sz="0" w:space="0" w:color="auto"/>
        <w:bottom w:val="none" w:sz="0" w:space="0" w:color="auto"/>
        <w:right w:val="none" w:sz="0" w:space="0" w:color="auto"/>
      </w:divBdr>
    </w:div>
    <w:div w:id="1671059908">
      <w:bodyDiv w:val="1"/>
      <w:marLeft w:val="0"/>
      <w:marRight w:val="0"/>
      <w:marTop w:val="0"/>
      <w:marBottom w:val="0"/>
      <w:divBdr>
        <w:top w:val="none" w:sz="0" w:space="0" w:color="auto"/>
        <w:left w:val="none" w:sz="0" w:space="0" w:color="auto"/>
        <w:bottom w:val="none" w:sz="0" w:space="0" w:color="auto"/>
        <w:right w:val="none" w:sz="0" w:space="0" w:color="auto"/>
      </w:divBdr>
      <w:divsChild>
        <w:div w:id="551817816">
          <w:marLeft w:val="0"/>
          <w:marRight w:val="0"/>
          <w:marTop w:val="0"/>
          <w:marBottom w:val="0"/>
          <w:divBdr>
            <w:top w:val="none" w:sz="0" w:space="0" w:color="auto"/>
            <w:left w:val="none" w:sz="0" w:space="0" w:color="auto"/>
            <w:bottom w:val="none" w:sz="0" w:space="0" w:color="auto"/>
            <w:right w:val="none" w:sz="0" w:space="0" w:color="auto"/>
          </w:divBdr>
        </w:div>
        <w:div w:id="744061965">
          <w:marLeft w:val="0"/>
          <w:marRight w:val="0"/>
          <w:marTop w:val="0"/>
          <w:marBottom w:val="0"/>
          <w:divBdr>
            <w:top w:val="none" w:sz="0" w:space="0" w:color="auto"/>
            <w:left w:val="none" w:sz="0" w:space="0" w:color="auto"/>
            <w:bottom w:val="none" w:sz="0" w:space="0" w:color="auto"/>
            <w:right w:val="none" w:sz="0" w:space="0" w:color="auto"/>
          </w:divBdr>
          <w:divsChild>
            <w:div w:id="563027415">
              <w:marLeft w:val="0"/>
              <w:marRight w:val="0"/>
              <w:marTop w:val="0"/>
              <w:marBottom w:val="0"/>
              <w:divBdr>
                <w:top w:val="none" w:sz="0" w:space="0" w:color="auto"/>
                <w:left w:val="none" w:sz="0" w:space="0" w:color="auto"/>
                <w:bottom w:val="none" w:sz="0" w:space="0" w:color="auto"/>
                <w:right w:val="none" w:sz="0" w:space="0" w:color="auto"/>
              </w:divBdr>
              <w:divsChild>
                <w:div w:id="1199661325">
                  <w:marLeft w:val="0"/>
                  <w:marRight w:val="0"/>
                  <w:marTop w:val="0"/>
                  <w:marBottom w:val="0"/>
                  <w:divBdr>
                    <w:top w:val="none" w:sz="0" w:space="0" w:color="auto"/>
                    <w:left w:val="none" w:sz="0" w:space="0" w:color="auto"/>
                    <w:bottom w:val="none" w:sz="0" w:space="0" w:color="auto"/>
                    <w:right w:val="none" w:sz="0" w:space="0" w:color="auto"/>
                  </w:divBdr>
                </w:div>
                <w:div w:id="1558935828">
                  <w:marLeft w:val="0"/>
                  <w:marRight w:val="0"/>
                  <w:marTop w:val="0"/>
                  <w:marBottom w:val="0"/>
                  <w:divBdr>
                    <w:top w:val="none" w:sz="0" w:space="0" w:color="auto"/>
                    <w:left w:val="none" w:sz="0" w:space="0" w:color="auto"/>
                    <w:bottom w:val="none" w:sz="0" w:space="0" w:color="auto"/>
                    <w:right w:val="none" w:sz="0" w:space="0" w:color="auto"/>
                  </w:divBdr>
                </w:div>
              </w:divsChild>
            </w:div>
            <w:div w:id="877402035">
              <w:marLeft w:val="0"/>
              <w:marRight w:val="0"/>
              <w:marTop w:val="0"/>
              <w:marBottom w:val="0"/>
              <w:divBdr>
                <w:top w:val="none" w:sz="0" w:space="0" w:color="auto"/>
                <w:left w:val="none" w:sz="0" w:space="0" w:color="auto"/>
                <w:bottom w:val="none" w:sz="0" w:space="0" w:color="auto"/>
                <w:right w:val="none" w:sz="0" w:space="0" w:color="auto"/>
              </w:divBdr>
              <w:divsChild>
                <w:div w:id="1011033986">
                  <w:marLeft w:val="0"/>
                  <w:marRight w:val="0"/>
                  <w:marTop w:val="0"/>
                  <w:marBottom w:val="0"/>
                  <w:divBdr>
                    <w:top w:val="none" w:sz="0" w:space="0" w:color="auto"/>
                    <w:left w:val="none" w:sz="0" w:space="0" w:color="auto"/>
                    <w:bottom w:val="none" w:sz="0" w:space="0" w:color="auto"/>
                    <w:right w:val="none" w:sz="0" w:space="0" w:color="auto"/>
                  </w:divBdr>
                </w:div>
                <w:div w:id="1038434467">
                  <w:marLeft w:val="0"/>
                  <w:marRight w:val="0"/>
                  <w:marTop w:val="0"/>
                  <w:marBottom w:val="0"/>
                  <w:divBdr>
                    <w:top w:val="none" w:sz="0" w:space="0" w:color="auto"/>
                    <w:left w:val="none" w:sz="0" w:space="0" w:color="auto"/>
                    <w:bottom w:val="none" w:sz="0" w:space="0" w:color="auto"/>
                    <w:right w:val="none" w:sz="0" w:space="0" w:color="auto"/>
                  </w:divBdr>
                </w:div>
              </w:divsChild>
            </w:div>
            <w:div w:id="969239484">
              <w:marLeft w:val="0"/>
              <w:marRight w:val="0"/>
              <w:marTop w:val="0"/>
              <w:marBottom w:val="0"/>
              <w:divBdr>
                <w:top w:val="none" w:sz="0" w:space="0" w:color="auto"/>
                <w:left w:val="none" w:sz="0" w:space="0" w:color="auto"/>
                <w:bottom w:val="none" w:sz="0" w:space="0" w:color="auto"/>
                <w:right w:val="none" w:sz="0" w:space="0" w:color="auto"/>
              </w:divBdr>
              <w:divsChild>
                <w:div w:id="1315992200">
                  <w:marLeft w:val="0"/>
                  <w:marRight w:val="0"/>
                  <w:marTop w:val="0"/>
                  <w:marBottom w:val="0"/>
                  <w:divBdr>
                    <w:top w:val="none" w:sz="0" w:space="0" w:color="auto"/>
                    <w:left w:val="none" w:sz="0" w:space="0" w:color="auto"/>
                    <w:bottom w:val="none" w:sz="0" w:space="0" w:color="auto"/>
                    <w:right w:val="none" w:sz="0" w:space="0" w:color="auto"/>
                  </w:divBdr>
                </w:div>
                <w:div w:id="1962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323">
          <w:marLeft w:val="0"/>
          <w:marRight w:val="0"/>
          <w:marTop w:val="0"/>
          <w:marBottom w:val="0"/>
          <w:divBdr>
            <w:top w:val="none" w:sz="0" w:space="0" w:color="auto"/>
            <w:left w:val="none" w:sz="0" w:space="0" w:color="auto"/>
            <w:bottom w:val="none" w:sz="0" w:space="0" w:color="auto"/>
            <w:right w:val="none" w:sz="0" w:space="0" w:color="auto"/>
          </w:divBdr>
        </w:div>
        <w:div w:id="1063873988">
          <w:marLeft w:val="0"/>
          <w:marRight w:val="0"/>
          <w:marTop w:val="0"/>
          <w:marBottom w:val="0"/>
          <w:divBdr>
            <w:top w:val="none" w:sz="0" w:space="0" w:color="auto"/>
            <w:left w:val="none" w:sz="0" w:space="0" w:color="auto"/>
            <w:bottom w:val="none" w:sz="0" w:space="0" w:color="auto"/>
            <w:right w:val="none" w:sz="0" w:space="0" w:color="auto"/>
          </w:divBdr>
        </w:div>
        <w:div w:id="1128858964">
          <w:marLeft w:val="0"/>
          <w:marRight w:val="0"/>
          <w:marTop w:val="0"/>
          <w:marBottom w:val="0"/>
          <w:divBdr>
            <w:top w:val="none" w:sz="0" w:space="0" w:color="auto"/>
            <w:left w:val="none" w:sz="0" w:space="0" w:color="auto"/>
            <w:bottom w:val="none" w:sz="0" w:space="0" w:color="auto"/>
            <w:right w:val="none" w:sz="0" w:space="0" w:color="auto"/>
          </w:divBdr>
        </w:div>
      </w:divsChild>
    </w:div>
    <w:div w:id="2013335072">
      <w:bodyDiv w:val="1"/>
      <w:marLeft w:val="0"/>
      <w:marRight w:val="0"/>
      <w:marTop w:val="0"/>
      <w:marBottom w:val="0"/>
      <w:divBdr>
        <w:top w:val="none" w:sz="0" w:space="0" w:color="auto"/>
        <w:left w:val="none" w:sz="0" w:space="0" w:color="auto"/>
        <w:bottom w:val="none" w:sz="0" w:space="0" w:color="auto"/>
        <w:right w:val="none" w:sz="0" w:space="0" w:color="auto"/>
      </w:divBdr>
    </w:div>
    <w:div w:id="2067291067">
      <w:bodyDiv w:val="1"/>
      <w:marLeft w:val="0"/>
      <w:marRight w:val="0"/>
      <w:marTop w:val="0"/>
      <w:marBottom w:val="0"/>
      <w:divBdr>
        <w:top w:val="none" w:sz="0" w:space="0" w:color="auto"/>
        <w:left w:val="none" w:sz="0" w:space="0" w:color="auto"/>
        <w:bottom w:val="none" w:sz="0" w:space="0" w:color="auto"/>
        <w:right w:val="none" w:sz="0" w:space="0" w:color="auto"/>
      </w:divBdr>
    </w:div>
    <w:div w:id="2090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delwpvicgovau.sharepoint.com/sites/ecm_107/_layouts/15/DocIdRedir.aspx?ID=DOCID107-417469679-742"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LongProp xmlns="" name="TaxCatchAll"><![CDATA[11;#Environment and Climate Change|b90772f5-2afa-408f-b8b8-93ad6baba774;#7;#Knowledge and Decision Systems|b4e6fa65-71ac-4707-b13f-b1fda20207e7;#6;#Biodiversity|a369ff78-9705-4b66-a29c-499bde0c7988;#3;#Unclassified|7fa379f4-4aba-4692-ab80-7d39d3a23cf4;#2;#FOUO|955eb6fc-b35a-4808-8aa5-31e514fa3f26;#1;#Department of Environment, Land, Water and Planning|607a3f87-1228-4cd9-82a5-076aa8776274]]></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97aeec6-0273-40f2-ab3e-beee73212332" ContentTypeId="0x0101002517F445A0F35E449C98AAD631F2B03877" PreviousValue="false"/>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A3A537FB6F97045BDBCCC378EBA4539" ma:contentTypeVersion="21" ma:contentTypeDescription="These relates to specific policies relating to Biodiversity. They may be consumed both internally and externally." ma:contentTypeScope="" ma:versionID="1d80e75e0e962ab5bde06bf675919de5">
  <xsd:schema xmlns:xsd="http://www.w3.org/2001/XMLSchema" xmlns:xs="http://www.w3.org/2001/XMLSchema" xmlns:p="http://schemas.microsoft.com/office/2006/metadata/properties" xmlns:ns1="http://schemas.microsoft.com/sharepoint/v3" xmlns:ns2="a5f32de4-e402-4188-b034-e71ca7d22e54" xmlns:ns3="9da33a0d-65c0-4c37-8877-36d2c3d970e2" xmlns:ns4="9fd47c19-1c4a-4d7d-b342-c10cef269344" targetNamespace="http://schemas.microsoft.com/office/2006/metadata/properties" ma:root="true" ma:fieldsID="d139d20640cebf8e27051d2e045e7c37" ns1:_="" ns2:_="" ns3:_="" ns4:_="">
    <xsd:import namespace="http://schemas.microsoft.com/sharepoint/v3"/>
    <xsd:import namespace="a5f32de4-e402-4188-b034-e71ca7d22e54"/>
    <xsd:import namespace="9da33a0d-65c0-4c37-8877-36d2c3d970e2"/>
    <xsd:import namespace="9fd47c19-1c4a-4d7d-b342-c10cef269344"/>
    <xsd:element name="properties">
      <xsd:complexType>
        <xsd:sequence>
          <xsd:element name="documentManagement">
            <xsd:complexType>
              <xsd:all>
                <xsd:element ref="ns1:RoutingRuleDescription" minOccurs="0"/>
                <xsd:element ref="ns3:Work_x0020_Area_x0020_v2"/>
                <xsd:element ref="ns1:Language"/>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2"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33a0d-65c0-4c37-8877-36d2c3d970e2" elementFormDefault="qualified">
    <xsd:import namespace="http://schemas.microsoft.com/office/2006/documentManagement/types"/>
    <xsd:import namespace="http://schemas.microsoft.com/office/infopath/2007/PartnerControls"/>
    <xsd:element name="Work_x0020_Area_x0020_v2" ma:index="5" ma:displayName="Work Area" ma:format="Dropdown" ma:internalName="Work_x0020_Area_x0020_v2">
      <xsd:simpleType>
        <xsd:union memberTypes="dms:Text">
          <xsd:simpleType>
            <xsd:restriction base="dms:Choice">
              <xsd:enumeration value="ABC Database"/>
              <xsd:enumeration value="Action Statements"/>
              <xsd:enumeration value="Common Assessment Method"/>
              <xsd:enumeration value="Commonwealth Processes"/>
              <xsd:enumeration value="Implementation"/>
              <xsd:enumeration value="Management Plans"/>
              <xsd:enumeration value="Project Plan"/>
              <xsd:enumeration value="Scientific Advisory Committe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11</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Work_x0020_Area_x0020_v2 xmlns="9da33a0d-65c0-4c37-8877-36d2c3d970e2">Scientific Advisory Committee</Work_x0020_Area_x0020_v2>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Final PP FRR text TEMPLATE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DOCID107-417469679-51183</_dlc_DocId>
    <_dlc_DocIdUrl xmlns="a5f32de4-e402-4188-b034-e71ca7d22e54">
      <Url>https://delwpvicgovau.sharepoint.com/sites/ecm_107/_layouts/15/DocIdRedir.aspx?ID=DOCID107-417469679-51183</Url>
      <Description>DOCID107-417469679-51183</Description>
    </_dlc_DocIdUrl>
  </documentManagement>
</p:properties>
</file>

<file path=customXml/itemProps1.xml><?xml version="1.0" encoding="utf-8"?>
<ds:datastoreItem xmlns:ds="http://schemas.openxmlformats.org/officeDocument/2006/customXml" ds:itemID="{10A3573E-B26E-4434-B943-B06B760139BC}">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AAD8562B-E90B-41DE-8036-BB2C57EAA91F}">
  <ds:schemaRefs>
    <ds:schemaRef ds:uri="http://schemas.openxmlformats.org/officeDocument/2006/bibliography"/>
  </ds:schemaRefs>
</ds:datastoreItem>
</file>

<file path=customXml/itemProps3.xml><?xml version="1.0" encoding="utf-8"?>
<ds:datastoreItem xmlns:ds="http://schemas.openxmlformats.org/officeDocument/2006/customXml" ds:itemID="{44CD5125-091C-4D73-84DE-73DA9EAD06D4}">
  <ds:schemaRefs>
    <ds:schemaRef ds:uri="Microsoft.SharePoint.Taxonomy.ContentTypeSync"/>
  </ds:schemaRefs>
</ds:datastoreItem>
</file>

<file path=customXml/itemProps4.xml><?xml version="1.0" encoding="utf-8"?>
<ds:datastoreItem xmlns:ds="http://schemas.openxmlformats.org/officeDocument/2006/customXml" ds:itemID="{0FFE82F5-6E56-46BB-B8FA-7F830D7DD28C}">
  <ds:schemaRefs>
    <ds:schemaRef ds:uri="http://schemas.microsoft.com/office/2006/metadata/customXsn"/>
  </ds:schemaRefs>
</ds:datastoreItem>
</file>

<file path=customXml/itemProps5.xml><?xml version="1.0" encoding="utf-8"?>
<ds:datastoreItem xmlns:ds="http://schemas.openxmlformats.org/officeDocument/2006/customXml" ds:itemID="{80AFF922-1382-4D94-80EB-5DCB5ED4415C}">
  <ds:schemaRefs>
    <ds:schemaRef ds:uri="http://schemas.microsoft.com/sharepoint/events"/>
  </ds:schemaRefs>
</ds:datastoreItem>
</file>

<file path=customXml/itemProps6.xml><?xml version="1.0" encoding="utf-8"?>
<ds:datastoreItem xmlns:ds="http://schemas.openxmlformats.org/officeDocument/2006/customXml" ds:itemID="{B16D76A3-BBAB-4327-9FC0-47D1FC8AFE03}">
  <ds:schemaRefs>
    <ds:schemaRef ds:uri="http://schemas.microsoft.com/sharepoint/v3/contenttype/forms"/>
  </ds:schemaRefs>
</ds:datastoreItem>
</file>

<file path=customXml/itemProps7.xml><?xml version="1.0" encoding="utf-8"?>
<ds:datastoreItem xmlns:ds="http://schemas.openxmlformats.org/officeDocument/2006/customXml" ds:itemID="{0E3A2118-93D3-4AB0-8EC9-4CE73A2B0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da33a0d-65c0-4c37-8877-36d2c3d970e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51EEC6D-6624-4664-B2BD-891FA984C977}">
  <ds:schemaRefs>
    <ds:schemaRef ds:uri="http://schemas.microsoft.com/sharepoint/v3"/>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9fd47c19-1c4a-4d7d-b342-c10cef269344"/>
    <ds:schemaRef ds:uri="9da33a0d-65c0-4c37-8877-36d2c3d970e2"/>
    <ds:schemaRef ds:uri="a5f32de4-e402-4188-b034-e71ca7d22e5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3161</Words>
  <Characters>18578</Characters>
  <Application>Microsoft Office Word</Application>
  <DocSecurity>0</DocSecurity>
  <Lines>154</Lines>
  <Paragraphs>43</Paragraphs>
  <ScaleCrop>false</ScaleCrop>
  <Company>Hewlett-Packard Company</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903 Satinwood draft FRR</dc:title>
  <dc:subject/>
  <dc:creator>mo01</dc:creator>
  <cp:keywords/>
  <dc:description/>
  <cp:lastModifiedBy>Cat M Nield (DEECA)</cp:lastModifiedBy>
  <cp:revision>194</cp:revision>
  <cp:lastPrinted>2020-07-02T00:29:00Z</cp:lastPrinted>
  <dcterms:created xsi:type="dcterms:W3CDTF">2023-11-30T23:52:00Z</dcterms:created>
  <dcterms:modified xsi:type="dcterms:W3CDTF">2024-07-01T05:44:00Z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0x0101002517F445A0F35E449C98AAD631F2B03877008A3A537FB6F97045BDBCCC378EBA4539</vt:lpwstr>
  </property>
  <property fmtid="{D5CDD505-2E9C-101B-9397-08002B2CF9AE}" pid="3" name="_dlc_DocId">
    <vt:lpwstr>DOCID107-417469679-51174</vt:lpwstr>
  </property>
  <property fmtid="{D5CDD505-2E9C-101B-9397-08002B2CF9AE}" pid="4" name="_dlc_DocIdItemGuid">
    <vt:lpwstr>67cf9ab9-a4ea-4f14-9286-7e802c4f3e5f</vt:lpwstr>
  </property>
  <property fmtid="{D5CDD505-2E9C-101B-9397-08002B2CF9AE}" pid="5" name="_dlc_DocIdUrl">
    <vt:lpwstr>https://delwpvicgovau.sharepoint.com/sites/ecm_107/_layouts/15/DocIdRedir.aspx?ID=DOCID107-417469679-51174, DOCID107-417469679-51174</vt:lpwstr>
  </property>
  <property fmtid="{D5CDD505-2E9C-101B-9397-08002B2CF9AE}" pid="6" name="Branch">
    <vt:lpwstr>7;#Knowledge and Decision Systems|b4e6fa65-71ac-4707-b13f-b1fda20207e7</vt:lpwstr>
  </property>
  <property fmtid="{D5CDD505-2E9C-101B-9397-08002B2CF9AE}" pid="7" name="Division">
    <vt:lpwstr>6;#Biodiversity|a369ff78-9705-4b66-a29c-499bde0c7988</vt:lpwstr>
  </property>
  <property fmtid="{D5CDD505-2E9C-101B-9397-08002B2CF9AE}" pid="8" name="Dissemination Limiting Marker">
    <vt:lpwstr>2;#FOUO|955eb6fc-b35a-4808-8aa5-31e514fa3f26</vt:lpwstr>
  </property>
  <property fmtid="{D5CDD505-2E9C-101B-9397-08002B2CF9AE}" pid="9" name="Group1">
    <vt:lpwstr>11;#Environment and Climate Change|b90772f5-2afa-408f-b8b8-93ad6baba774</vt:lpwstr>
  </property>
  <property fmtid="{D5CDD505-2E9C-101B-9397-08002B2CF9AE}" pid="10" name="Security Classification">
    <vt:lpwstr>3;#Unclassified|7fa379f4-4aba-4692-ab80-7d39d3a23cf4</vt:lpwstr>
  </property>
  <property fmtid="{D5CDD505-2E9C-101B-9397-08002B2CF9AE}" pid="11" name="Agency">
    <vt:lpwstr>1;#Department of Environment, Land, Water and Planning|607a3f87-1228-4cd9-82a5-076aa8776274</vt:lpwstr>
  </property>
  <property fmtid="{D5CDD505-2E9C-101B-9397-08002B2CF9AE}" pid="12" name="Section">
    <vt:lpwstr/>
  </property>
  <property fmtid="{D5CDD505-2E9C-101B-9397-08002B2CF9AE}" pid="13" name="Sub-Section">
    <vt:lpwstr/>
  </property>
  <property fmtid="{D5CDD505-2E9C-101B-9397-08002B2CF9AE}" pid="14" name="MSIP_Label_4257e2ab-f512-40e2-9c9a-c64247360765_Enabled">
    <vt:lpwstr>true</vt:lpwstr>
  </property>
  <property fmtid="{D5CDD505-2E9C-101B-9397-08002B2CF9AE}" pid="15" name="MSIP_Label_4257e2ab-f512-40e2-9c9a-c64247360765_SetDate">
    <vt:lpwstr>2021-03-20T03:31:05Z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9493e56c-f30a-4e82-93c7-093bb6efcbb8</vt:lpwstr>
  </property>
  <property fmtid="{D5CDD505-2E9C-101B-9397-08002B2CF9AE}" pid="20" name="MSIP_Label_4257e2ab-f512-40e2-9c9a-c64247360765_ContentBits">
    <vt:lpwstr>2</vt:lpwstr>
  </property>
</Properties>
</file>